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275" w:rsidRDefault="00A10275" w:rsidP="00BA7215">
      <w:pPr>
        <w:jc w:val="right"/>
      </w:pPr>
    </w:p>
    <w:p w:rsidR="00BA7215" w:rsidRDefault="00A10275" w:rsidP="00A10275">
      <w:pPr>
        <w:rPr>
          <w:rFonts w:ascii="Verdana" w:hAnsi="Verdana"/>
          <w:b/>
          <w:bCs/>
          <w:sz w:val="28"/>
          <w:szCs w:val="28"/>
        </w:rPr>
      </w:pPr>
      <w:r w:rsidRPr="005E312B">
        <w:rPr>
          <w:rFonts w:ascii="Verdana" w:hAnsi="Verdana"/>
          <w:b/>
          <w:bCs/>
          <w:sz w:val="28"/>
          <w:szCs w:val="28"/>
        </w:rPr>
        <w:t>Safeguarding Policy</w:t>
      </w:r>
    </w:p>
    <w:p w:rsidR="005E312B" w:rsidRPr="005E312B" w:rsidRDefault="005E312B" w:rsidP="00A10275">
      <w:pPr>
        <w:rPr>
          <w:rFonts w:ascii="Verdana" w:hAnsi="Verdana"/>
          <w:b/>
          <w:bCs/>
          <w:sz w:val="28"/>
          <w:szCs w:val="28"/>
        </w:rPr>
      </w:pPr>
    </w:p>
    <w:tbl>
      <w:tblPr>
        <w:tblStyle w:val="TableGrid"/>
        <w:tblW w:w="0" w:type="auto"/>
        <w:tblLook w:val="04A0" w:firstRow="1" w:lastRow="0" w:firstColumn="1" w:lastColumn="0" w:noHBand="0" w:noVBand="1"/>
      </w:tblPr>
      <w:tblGrid>
        <w:gridCol w:w="3005"/>
        <w:gridCol w:w="3005"/>
        <w:gridCol w:w="3006"/>
      </w:tblGrid>
      <w:tr w:rsidR="00A10275" w:rsidRPr="000A1B1D" w:rsidTr="00A10275">
        <w:tc>
          <w:tcPr>
            <w:tcW w:w="3005" w:type="dxa"/>
          </w:tcPr>
          <w:p w:rsidR="00A10275" w:rsidRPr="000A1B1D" w:rsidRDefault="00A10275">
            <w:pPr>
              <w:rPr>
                <w:rFonts w:ascii="Verdana" w:hAnsi="Verdana"/>
                <w:sz w:val="18"/>
                <w:szCs w:val="18"/>
              </w:rPr>
            </w:pPr>
            <w:r w:rsidRPr="000A1B1D">
              <w:rPr>
                <w:rFonts w:ascii="Verdana" w:hAnsi="Verdana"/>
                <w:sz w:val="18"/>
                <w:szCs w:val="18"/>
              </w:rPr>
              <w:t>This Policy has been agreed by:</w:t>
            </w:r>
          </w:p>
        </w:tc>
        <w:tc>
          <w:tcPr>
            <w:tcW w:w="3005" w:type="dxa"/>
          </w:tcPr>
          <w:p w:rsidR="00A10275" w:rsidRPr="000A1B1D" w:rsidRDefault="00A10275">
            <w:pPr>
              <w:rPr>
                <w:rFonts w:ascii="Verdana" w:hAnsi="Verdana"/>
                <w:sz w:val="18"/>
                <w:szCs w:val="18"/>
              </w:rPr>
            </w:pPr>
            <w:r w:rsidRPr="000A1B1D">
              <w:rPr>
                <w:rFonts w:ascii="Verdana" w:hAnsi="Verdana"/>
                <w:sz w:val="18"/>
                <w:szCs w:val="18"/>
              </w:rPr>
              <w:t>Student Services Board</w:t>
            </w:r>
          </w:p>
        </w:tc>
        <w:tc>
          <w:tcPr>
            <w:tcW w:w="3006" w:type="dxa"/>
          </w:tcPr>
          <w:p w:rsidR="00A10275" w:rsidRPr="000A1B1D" w:rsidRDefault="0041444F">
            <w:pPr>
              <w:rPr>
                <w:rFonts w:ascii="Verdana" w:hAnsi="Verdana"/>
                <w:sz w:val="18"/>
                <w:szCs w:val="18"/>
              </w:rPr>
            </w:pPr>
            <w:r>
              <w:rPr>
                <w:rFonts w:ascii="Verdana" w:hAnsi="Verdana"/>
                <w:sz w:val="18"/>
                <w:szCs w:val="18"/>
              </w:rPr>
              <w:t>03/06/2015</w:t>
            </w:r>
          </w:p>
        </w:tc>
      </w:tr>
      <w:tr w:rsidR="00A10275" w:rsidRPr="000A1B1D" w:rsidTr="00A10275">
        <w:tc>
          <w:tcPr>
            <w:tcW w:w="3005" w:type="dxa"/>
          </w:tcPr>
          <w:p w:rsidR="00A10275" w:rsidRPr="000A1B1D" w:rsidRDefault="00A10275">
            <w:pPr>
              <w:rPr>
                <w:rFonts w:ascii="Verdana" w:hAnsi="Verdana"/>
                <w:sz w:val="18"/>
                <w:szCs w:val="18"/>
              </w:rPr>
            </w:pPr>
            <w:r w:rsidRPr="000A1B1D">
              <w:rPr>
                <w:rFonts w:ascii="Verdana" w:hAnsi="Verdana"/>
                <w:sz w:val="18"/>
                <w:szCs w:val="18"/>
              </w:rPr>
              <w:t>This Policy will be reviewed by:</w:t>
            </w:r>
          </w:p>
        </w:tc>
        <w:tc>
          <w:tcPr>
            <w:tcW w:w="3005" w:type="dxa"/>
          </w:tcPr>
          <w:p w:rsidR="00A10275" w:rsidRPr="000A1B1D" w:rsidRDefault="00A10275">
            <w:pPr>
              <w:rPr>
                <w:rFonts w:ascii="Verdana" w:hAnsi="Verdana"/>
                <w:sz w:val="18"/>
                <w:szCs w:val="18"/>
              </w:rPr>
            </w:pPr>
            <w:r w:rsidRPr="000A1B1D">
              <w:rPr>
                <w:rFonts w:ascii="Verdana" w:hAnsi="Verdana"/>
                <w:sz w:val="18"/>
                <w:szCs w:val="18"/>
              </w:rPr>
              <w:t>Student Services Board</w:t>
            </w:r>
          </w:p>
        </w:tc>
        <w:tc>
          <w:tcPr>
            <w:tcW w:w="3006" w:type="dxa"/>
          </w:tcPr>
          <w:p w:rsidR="00A10275" w:rsidRPr="000A1B1D" w:rsidRDefault="00A10275">
            <w:pPr>
              <w:rPr>
                <w:rFonts w:ascii="Verdana" w:hAnsi="Verdana"/>
                <w:sz w:val="18"/>
                <w:szCs w:val="18"/>
              </w:rPr>
            </w:pPr>
            <w:r w:rsidRPr="000A1B1D">
              <w:rPr>
                <w:rFonts w:ascii="Verdana" w:hAnsi="Verdana"/>
                <w:sz w:val="18"/>
                <w:szCs w:val="18"/>
              </w:rPr>
              <w:t>01/06/2017</w:t>
            </w:r>
          </w:p>
        </w:tc>
      </w:tr>
    </w:tbl>
    <w:p w:rsidR="006C02D5" w:rsidRDefault="006C02D5">
      <w:pPr>
        <w:rPr>
          <w:rFonts w:ascii="Verdana" w:hAnsi="Verdana"/>
          <w:sz w:val="18"/>
          <w:szCs w:val="18"/>
        </w:rPr>
      </w:pPr>
    </w:p>
    <w:p w:rsidR="00B4612F" w:rsidRPr="005E312B" w:rsidRDefault="00B4612F">
      <w:pPr>
        <w:rPr>
          <w:rFonts w:ascii="Verdana" w:hAnsi="Verdana"/>
          <w:b/>
          <w:bCs/>
          <w:sz w:val="18"/>
          <w:szCs w:val="18"/>
        </w:rPr>
      </w:pPr>
      <w:r w:rsidRPr="005E312B">
        <w:rPr>
          <w:rFonts w:ascii="Verdana" w:hAnsi="Verdana"/>
          <w:b/>
          <w:bCs/>
          <w:sz w:val="18"/>
          <w:szCs w:val="18"/>
        </w:rPr>
        <w:t>Index</w:t>
      </w:r>
    </w:p>
    <w:p w:rsidR="00B4612F" w:rsidRPr="00B4612F" w:rsidRDefault="00B4612F" w:rsidP="00B4612F">
      <w:pPr>
        <w:pStyle w:val="ListParagraph"/>
        <w:numPr>
          <w:ilvl w:val="0"/>
          <w:numId w:val="9"/>
        </w:numPr>
        <w:rPr>
          <w:rFonts w:ascii="Verdana" w:hAnsi="Verdana"/>
          <w:sz w:val="18"/>
          <w:szCs w:val="18"/>
        </w:rPr>
      </w:pPr>
      <w:r w:rsidRPr="00B4612F">
        <w:rPr>
          <w:rFonts w:ascii="Verdana" w:hAnsi="Verdana"/>
          <w:sz w:val="18"/>
          <w:szCs w:val="18"/>
        </w:rPr>
        <w:t>Introduction</w:t>
      </w:r>
    </w:p>
    <w:p w:rsidR="00B4612F" w:rsidRDefault="00B4612F" w:rsidP="00B4612F">
      <w:pPr>
        <w:pStyle w:val="ListParagraph"/>
        <w:numPr>
          <w:ilvl w:val="0"/>
          <w:numId w:val="9"/>
        </w:numPr>
        <w:rPr>
          <w:rFonts w:ascii="Verdana" w:hAnsi="Verdana"/>
          <w:sz w:val="18"/>
          <w:szCs w:val="18"/>
        </w:rPr>
      </w:pPr>
      <w:r>
        <w:rPr>
          <w:rFonts w:ascii="Verdana" w:hAnsi="Verdana"/>
          <w:sz w:val="18"/>
          <w:szCs w:val="18"/>
        </w:rPr>
        <w:t>Definition and legislation</w:t>
      </w:r>
    </w:p>
    <w:p w:rsidR="00B4612F" w:rsidRPr="00B4612F" w:rsidRDefault="00F6749A" w:rsidP="00B4612F">
      <w:pPr>
        <w:pStyle w:val="ListParagraph"/>
        <w:numPr>
          <w:ilvl w:val="0"/>
          <w:numId w:val="9"/>
        </w:numPr>
        <w:rPr>
          <w:rFonts w:ascii="Verdana" w:hAnsi="Verdana"/>
          <w:sz w:val="18"/>
          <w:szCs w:val="18"/>
        </w:rPr>
      </w:pPr>
      <w:r>
        <w:rPr>
          <w:rFonts w:ascii="Verdana" w:hAnsi="Verdana"/>
          <w:sz w:val="18"/>
          <w:szCs w:val="18"/>
        </w:rPr>
        <w:t>Scope</w:t>
      </w:r>
    </w:p>
    <w:p w:rsidR="00B4612F" w:rsidRDefault="00461DC0" w:rsidP="00A86B91">
      <w:pPr>
        <w:pStyle w:val="ListParagraph"/>
        <w:numPr>
          <w:ilvl w:val="0"/>
          <w:numId w:val="9"/>
        </w:numPr>
        <w:rPr>
          <w:rFonts w:ascii="Verdana" w:hAnsi="Verdana"/>
          <w:sz w:val="18"/>
          <w:szCs w:val="18"/>
        </w:rPr>
      </w:pPr>
      <w:r>
        <w:rPr>
          <w:rFonts w:ascii="Verdana" w:hAnsi="Verdana"/>
          <w:sz w:val="18"/>
          <w:szCs w:val="18"/>
        </w:rPr>
        <w:t>Approach</w:t>
      </w:r>
    </w:p>
    <w:p w:rsidR="00B4612F" w:rsidRPr="00461DC0" w:rsidRDefault="00F6749A" w:rsidP="00461DC0">
      <w:pPr>
        <w:pStyle w:val="ListParagraph"/>
        <w:numPr>
          <w:ilvl w:val="0"/>
          <w:numId w:val="9"/>
        </w:numPr>
        <w:rPr>
          <w:rFonts w:ascii="Verdana" w:hAnsi="Verdana"/>
          <w:sz w:val="18"/>
          <w:szCs w:val="18"/>
        </w:rPr>
      </w:pPr>
      <w:r>
        <w:rPr>
          <w:rFonts w:ascii="Verdana" w:hAnsi="Verdana"/>
          <w:sz w:val="18"/>
          <w:szCs w:val="18"/>
        </w:rPr>
        <w:t>Definitions of Abuse</w:t>
      </w:r>
    </w:p>
    <w:p w:rsidR="00AF2D45" w:rsidRDefault="00AF2D45" w:rsidP="00A86B91">
      <w:pPr>
        <w:pStyle w:val="ListParagraph"/>
        <w:numPr>
          <w:ilvl w:val="0"/>
          <w:numId w:val="9"/>
        </w:numPr>
        <w:rPr>
          <w:rFonts w:ascii="Verdana" w:hAnsi="Verdana"/>
          <w:sz w:val="18"/>
          <w:szCs w:val="18"/>
        </w:rPr>
      </w:pPr>
      <w:r>
        <w:rPr>
          <w:rFonts w:ascii="Verdana" w:hAnsi="Verdana"/>
          <w:sz w:val="18"/>
          <w:szCs w:val="18"/>
        </w:rPr>
        <w:t>Governance</w:t>
      </w:r>
    </w:p>
    <w:p w:rsidR="004C4C57" w:rsidRDefault="004C4C57" w:rsidP="004C4C57">
      <w:pPr>
        <w:pStyle w:val="ListParagraph"/>
        <w:rPr>
          <w:rFonts w:ascii="Verdana" w:hAnsi="Verdana"/>
          <w:sz w:val="18"/>
          <w:szCs w:val="18"/>
        </w:rPr>
      </w:pPr>
    </w:p>
    <w:p w:rsidR="00461DC0" w:rsidRDefault="007332AF" w:rsidP="00AF2D45">
      <w:pPr>
        <w:pStyle w:val="ListParagraph"/>
        <w:ind w:left="360"/>
        <w:rPr>
          <w:rFonts w:ascii="Verdana" w:hAnsi="Verdana"/>
          <w:sz w:val="18"/>
          <w:szCs w:val="18"/>
        </w:rPr>
      </w:pPr>
      <w:hyperlink r:id="rId8" w:history="1">
        <w:r w:rsidR="00F845B4" w:rsidRPr="005E312B">
          <w:rPr>
            <w:rStyle w:val="Hyperlink"/>
            <w:rFonts w:ascii="Verdana" w:hAnsi="Verdana"/>
            <w:sz w:val="18"/>
            <w:szCs w:val="18"/>
          </w:rPr>
          <w:t xml:space="preserve">Appendix 1 </w:t>
        </w:r>
        <w:r w:rsidR="00F845B4" w:rsidRPr="005E312B">
          <w:rPr>
            <w:rStyle w:val="Hyperlink"/>
            <w:rFonts w:ascii="Verdana" w:hAnsi="Verdana"/>
            <w:sz w:val="18"/>
            <w:szCs w:val="18"/>
          </w:rPr>
          <w:tab/>
        </w:r>
        <w:r w:rsidR="00461DC0" w:rsidRPr="005E312B">
          <w:rPr>
            <w:rStyle w:val="Hyperlink"/>
            <w:rFonts w:ascii="Verdana" w:hAnsi="Verdana"/>
            <w:sz w:val="18"/>
            <w:szCs w:val="18"/>
          </w:rPr>
          <w:t>Procedure</w:t>
        </w:r>
      </w:hyperlink>
    </w:p>
    <w:p w:rsidR="00461DC0" w:rsidRDefault="00461DC0" w:rsidP="00AF2D45">
      <w:pPr>
        <w:pStyle w:val="ListParagraph"/>
        <w:ind w:left="360"/>
        <w:rPr>
          <w:rFonts w:ascii="Verdana" w:hAnsi="Verdana"/>
          <w:sz w:val="18"/>
          <w:szCs w:val="18"/>
        </w:rPr>
      </w:pPr>
    </w:p>
    <w:p w:rsidR="00461DC0" w:rsidRDefault="007332AF" w:rsidP="00AF2D45">
      <w:pPr>
        <w:pStyle w:val="ListParagraph"/>
        <w:ind w:left="360"/>
        <w:rPr>
          <w:rFonts w:ascii="Verdana" w:hAnsi="Verdana"/>
          <w:sz w:val="18"/>
          <w:szCs w:val="18"/>
        </w:rPr>
      </w:pPr>
      <w:hyperlink r:id="rId9" w:history="1">
        <w:r w:rsidR="00461DC0" w:rsidRPr="005E312B">
          <w:rPr>
            <w:rStyle w:val="Hyperlink"/>
            <w:rFonts w:ascii="Verdana" w:hAnsi="Verdana"/>
            <w:sz w:val="18"/>
            <w:szCs w:val="18"/>
          </w:rPr>
          <w:t>Appendix 2</w:t>
        </w:r>
        <w:r w:rsidR="00461DC0" w:rsidRPr="005E312B">
          <w:rPr>
            <w:rStyle w:val="Hyperlink"/>
            <w:rFonts w:ascii="Verdana" w:hAnsi="Verdana"/>
            <w:sz w:val="18"/>
            <w:szCs w:val="18"/>
          </w:rPr>
          <w:tab/>
          <w:t>Roles</w:t>
        </w:r>
      </w:hyperlink>
    </w:p>
    <w:p w:rsidR="00461DC0" w:rsidRDefault="00461DC0" w:rsidP="00AF2D45">
      <w:pPr>
        <w:pStyle w:val="ListParagraph"/>
        <w:ind w:left="360"/>
        <w:rPr>
          <w:rFonts w:ascii="Verdana" w:hAnsi="Verdana"/>
          <w:sz w:val="18"/>
          <w:szCs w:val="18"/>
        </w:rPr>
      </w:pPr>
    </w:p>
    <w:p w:rsidR="00AF2D45" w:rsidRDefault="007332AF" w:rsidP="00AF2D45">
      <w:pPr>
        <w:pStyle w:val="ListParagraph"/>
        <w:ind w:left="360"/>
        <w:rPr>
          <w:rFonts w:ascii="Verdana" w:hAnsi="Verdana"/>
          <w:sz w:val="18"/>
          <w:szCs w:val="18"/>
        </w:rPr>
      </w:pPr>
      <w:hyperlink r:id="rId10" w:history="1">
        <w:r w:rsidR="00461DC0" w:rsidRPr="005E312B">
          <w:rPr>
            <w:rStyle w:val="Hyperlink"/>
            <w:rFonts w:ascii="Verdana" w:hAnsi="Verdana"/>
            <w:sz w:val="18"/>
            <w:szCs w:val="18"/>
          </w:rPr>
          <w:t>Appendix 3</w:t>
        </w:r>
        <w:r w:rsidR="00461DC0" w:rsidRPr="005E312B">
          <w:rPr>
            <w:rStyle w:val="Hyperlink"/>
            <w:rFonts w:ascii="Verdana" w:hAnsi="Verdana"/>
            <w:sz w:val="18"/>
            <w:szCs w:val="18"/>
          </w:rPr>
          <w:tab/>
        </w:r>
        <w:r w:rsidR="00AF2D45" w:rsidRPr="005E312B">
          <w:rPr>
            <w:rStyle w:val="Hyperlink"/>
            <w:rFonts w:ascii="Verdana" w:hAnsi="Verdana"/>
            <w:sz w:val="18"/>
            <w:szCs w:val="18"/>
          </w:rPr>
          <w:t xml:space="preserve">Recruitment </w:t>
        </w:r>
        <w:r w:rsidR="005469EC" w:rsidRPr="005E312B">
          <w:rPr>
            <w:rStyle w:val="Hyperlink"/>
            <w:rFonts w:ascii="Verdana" w:hAnsi="Verdana"/>
            <w:sz w:val="18"/>
            <w:szCs w:val="18"/>
          </w:rPr>
          <w:t>and conduct</w:t>
        </w:r>
      </w:hyperlink>
    </w:p>
    <w:p w:rsidR="00AF2D45" w:rsidRDefault="00AF2D45" w:rsidP="00AF2D45">
      <w:pPr>
        <w:pStyle w:val="ListParagraph"/>
        <w:ind w:left="360"/>
        <w:rPr>
          <w:rFonts w:ascii="Verdana" w:hAnsi="Verdana"/>
          <w:sz w:val="18"/>
          <w:szCs w:val="18"/>
        </w:rPr>
      </w:pPr>
    </w:p>
    <w:p w:rsidR="00AF2D45" w:rsidRDefault="007332AF" w:rsidP="00AF2D45">
      <w:pPr>
        <w:pStyle w:val="ListParagraph"/>
        <w:ind w:left="360"/>
        <w:rPr>
          <w:rFonts w:ascii="Verdana" w:hAnsi="Verdana"/>
          <w:sz w:val="18"/>
          <w:szCs w:val="18"/>
        </w:rPr>
      </w:pPr>
      <w:hyperlink r:id="rId11" w:history="1">
        <w:r w:rsidR="00461DC0" w:rsidRPr="005E312B">
          <w:rPr>
            <w:rStyle w:val="Hyperlink"/>
            <w:rFonts w:ascii="Verdana" w:hAnsi="Verdana"/>
            <w:sz w:val="18"/>
            <w:szCs w:val="18"/>
          </w:rPr>
          <w:t>Appendix 4</w:t>
        </w:r>
        <w:r w:rsidR="00AF2D45" w:rsidRPr="005E312B">
          <w:rPr>
            <w:rStyle w:val="Hyperlink"/>
            <w:rFonts w:ascii="Verdana" w:hAnsi="Verdana"/>
            <w:sz w:val="18"/>
            <w:szCs w:val="18"/>
          </w:rPr>
          <w:tab/>
          <w:t>Work Experience</w:t>
        </w:r>
      </w:hyperlink>
    </w:p>
    <w:p w:rsidR="00AF2D45" w:rsidRDefault="00AF2D45" w:rsidP="00AF2D45">
      <w:pPr>
        <w:pStyle w:val="ListParagraph"/>
        <w:ind w:left="360"/>
        <w:rPr>
          <w:rFonts w:ascii="Verdana" w:hAnsi="Verdana"/>
          <w:sz w:val="18"/>
          <w:szCs w:val="18"/>
        </w:rPr>
      </w:pPr>
    </w:p>
    <w:p w:rsidR="00AF2D45" w:rsidRDefault="007332AF" w:rsidP="00AF2D45">
      <w:pPr>
        <w:pStyle w:val="ListParagraph"/>
        <w:ind w:left="360"/>
        <w:rPr>
          <w:rFonts w:ascii="Verdana" w:hAnsi="Verdana"/>
          <w:sz w:val="18"/>
          <w:szCs w:val="18"/>
        </w:rPr>
      </w:pPr>
      <w:hyperlink r:id="rId12" w:history="1">
        <w:r w:rsidR="00461DC0" w:rsidRPr="005E312B">
          <w:rPr>
            <w:rStyle w:val="Hyperlink"/>
            <w:rFonts w:ascii="Verdana" w:hAnsi="Verdana"/>
            <w:sz w:val="18"/>
            <w:szCs w:val="18"/>
          </w:rPr>
          <w:t>Appendix 5</w:t>
        </w:r>
        <w:r w:rsidR="00AF2D45" w:rsidRPr="005E312B">
          <w:rPr>
            <w:rStyle w:val="Hyperlink"/>
            <w:rFonts w:ascii="Verdana" w:hAnsi="Verdana"/>
            <w:sz w:val="18"/>
            <w:szCs w:val="18"/>
          </w:rPr>
          <w:tab/>
          <w:t>Admissions</w:t>
        </w:r>
      </w:hyperlink>
    </w:p>
    <w:p w:rsidR="00AF2D45" w:rsidRDefault="00AF2D45" w:rsidP="00AF2D45">
      <w:pPr>
        <w:pStyle w:val="ListParagraph"/>
        <w:ind w:left="360"/>
        <w:rPr>
          <w:rFonts w:ascii="Verdana" w:hAnsi="Verdana"/>
          <w:sz w:val="18"/>
          <w:szCs w:val="18"/>
        </w:rPr>
      </w:pPr>
    </w:p>
    <w:p w:rsidR="00AF2D45" w:rsidRDefault="007332AF" w:rsidP="004C4C57">
      <w:pPr>
        <w:pStyle w:val="ListParagraph"/>
        <w:ind w:left="360"/>
        <w:rPr>
          <w:rFonts w:ascii="Verdana" w:hAnsi="Verdana"/>
          <w:sz w:val="18"/>
          <w:szCs w:val="18"/>
        </w:rPr>
      </w:pPr>
      <w:hyperlink r:id="rId13" w:history="1">
        <w:r w:rsidR="00AF2D45" w:rsidRPr="005E312B">
          <w:rPr>
            <w:rStyle w:val="Hyperlink"/>
            <w:rFonts w:ascii="Verdana" w:hAnsi="Verdana"/>
            <w:sz w:val="18"/>
            <w:szCs w:val="18"/>
          </w:rPr>
          <w:t xml:space="preserve">Appendix </w:t>
        </w:r>
        <w:r w:rsidR="00461DC0" w:rsidRPr="005E312B">
          <w:rPr>
            <w:rStyle w:val="Hyperlink"/>
            <w:rFonts w:ascii="Verdana" w:hAnsi="Verdana"/>
            <w:sz w:val="18"/>
            <w:szCs w:val="18"/>
          </w:rPr>
          <w:t>6</w:t>
        </w:r>
        <w:r w:rsidR="00AF2D45" w:rsidRPr="005E312B">
          <w:rPr>
            <w:rStyle w:val="Hyperlink"/>
            <w:rFonts w:ascii="Verdana" w:hAnsi="Verdana"/>
            <w:sz w:val="18"/>
            <w:szCs w:val="18"/>
          </w:rPr>
          <w:tab/>
          <w:t>Contacts</w:t>
        </w:r>
      </w:hyperlink>
      <w:r w:rsidR="00AF2D45">
        <w:rPr>
          <w:rFonts w:ascii="Verdana" w:hAnsi="Verdana"/>
          <w:sz w:val="18"/>
          <w:szCs w:val="18"/>
        </w:rPr>
        <w:t xml:space="preserve"> </w:t>
      </w:r>
    </w:p>
    <w:p w:rsidR="00B65B90" w:rsidRDefault="00B65B90" w:rsidP="00AF2D45">
      <w:pPr>
        <w:pStyle w:val="ListParagraph"/>
        <w:ind w:left="360"/>
        <w:rPr>
          <w:rFonts w:ascii="Verdana" w:hAnsi="Verdana"/>
          <w:sz w:val="18"/>
          <w:szCs w:val="18"/>
        </w:rPr>
      </w:pPr>
    </w:p>
    <w:p w:rsidR="00B65B90" w:rsidRPr="00AF2D45" w:rsidRDefault="007332AF" w:rsidP="00AF2D45">
      <w:pPr>
        <w:pStyle w:val="ListParagraph"/>
        <w:ind w:left="360"/>
        <w:rPr>
          <w:rFonts w:ascii="Verdana" w:hAnsi="Verdana"/>
          <w:sz w:val="18"/>
          <w:szCs w:val="18"/>
        </w:rPr>
      </w:pPr>
      <w:hyperlink r:id="rId14" w:history="1">
        <w:r w:rsidR="00461DC0" w:rsidRPr="005E312B">
          <w:rPr>
            <w:rStyle w:val="Hyperlink"/>
            <w:rFonts w:ascii="Verdana" w:hAnsi="Verdana"/>
            <w:sz w:val="18"/>
            <w:szCs w:val="18"/>
          </w:rPr>
          <w:t>Appendix 7</w:t>
        </w:r>
        <w:r w:rsidR="00B65B90" w:rsidRPr="005E312B">
          <w:rPr>
            <w:rStyle w:val="Hyperlink"/>
            <w:rFonts w:ascii="Verdana" w:hAnsi="Verdana"/>
            <w:sz w:val="18"/>
            <w:szCs w:val="18"/>
          </w:rPr>
          <w:tab/>
          <w:t>Related Policies</w:t>
        </w:r>
      </w:hyperlink>
    </w:p>
    <w:p w:rsidR="005E312B" w:rsidRDefault="005E312B" w:rsidP="00EF1943">
      <w:pPr>
        <w:shd w:val="clear" w:color="auto" w:fill="FFFFFF"/>
        <w:spacing w:before="120" w:after="240" w:line="240" w:lineRule="auto"/>
        <w:jc w:val="both"/>
        <w:rPr>
          <w:rFonts w:ascii="Verdana" w:hAnsi="Verdana" w:cs="Times New Roman"/>
          <w:b/>
          <w:bCs/>
          <w:sz w:val="18"/>
          <w:szCs w:val="18"/>
          <w:lang w:val="en"/>
        </w:rPr>
      </w:pPr>
    </w:p>
    <w:p w:rsidR="00461DC0" w:rsidRPr="00461DC0" w:rsidRDefault="00461DC0" w:rsidP="00EF1943">
      <w:pPr>
        <w:shd w:val="clear" w:color="auto" w:fill="FFFFFF"/>
        <w:spacing w:before="120" w:after="240" w:line="240" w:lineRule="auto"/>
        <w:jc w:val="both"/>
        <w:rPr>
          <w:rFonts w:ascii="Verdana" w:hAnsi="Verdana" w:cs="Times New Roman"/>
          <w:b/>
          <w:bCs/>
          <w:color w:val="FF0000"/>
          <w:sz w:val="18"/>
          <w:szCs w:val="18"/>
          <w:lang w:val="en"/>
        </w:rPr>
      </w:pPr>
      <w:r w:rsidRPr="00461DC0">
        <w:rPr>
          <w:rFonts w:ascii="Verdana" w:hAnsi="Verdana" w:cs="Times New Roman"/>
          <w:b/>
          <w:bCs/>
          <w:sz w:val="18"/>
          <w:szCs w:val="18"/>
          <w:lang w:val="en"/>
        </w:rPr>
        <w:t>NOTE:</w:t>
      </w:r>
      <w:r w:rsidRPr="00461DC0">
        <w:rPr>
          <w:rFonts w:ascii="Verdana" w:hAnsi="Verdana" w:cs="Times New Roman"/>
          <w:b/>
          <w:bCs/>
          <w:sz w:val="18"/>
          <w:szCs w:val="18"/>
          <w:lang w:val="en"/>
        </w:rPr>
        <w:tab/>
        <w:t>If you have a Safeguarding Con</w:t>
      </w:r>
      <w:r w:rsidR="00F845B4">
        <w:rPr>
          <w:rFonts w:ascii="Verdana" w:hAnsi="Verdana" w:cs="Times New Roman"/>
          <w:b/>
          <w:bCs/>
          <w:sz w:val="18"/>
          <w:szCs w:val="18"/>
          <w:lang w:val="en"/>
        </w:rPr>
        <w:t xml:space="preserve">cern, follow </w:t>
      </w:r>
      <w:hyperlink r:id="rId15" w:history="1">
        <w:r w:rsidR="00F845B4" w:rsidRPr="00EF1943">
          <w:rPr>
            <w:rStyle w:val="Hyperlink"/>
            <w:rFonts w:ascii="Verdana" w:hAnsi="Verdana" w:cs="Times New Roman"/>
            <w:b/>
            <w:bCs/>
            <w:sz w:val="18"/>
            <w:szCs w:val="18"/>
            <w:lang w:val="en"/>
          </w:rPr>
          <w:t xml:space="preserve">Appendix 1; </w:t>
        </w:r>
        <w:r w:rsidRPr="00EF1943">
          <w:rPr>
            <w:rStyle w:val="Hyperlink"/>
            <w:rFonts w:ascii="Verdana" w:hAnsi="Verdana" w:cs="Times New Roman"/>
            <w:b/>
            <w:bCs/>
            <w:sz w:val="18"/>
            <w:szCs w:val="18"/>
            <w:lang w:val="en"/>
          </w:rPr>
          <w:t>Procedure</w:t>
        </w:r>
      </w:hyperlink>
      <w:r w:rsidR="00EF1943">
        <w:rPr>
          <w:rFonts w:ascii="Verdana" w:hAnsi="Verdana" w:cs="Times New Roman"/>
          <w:b/>
          <w:bCs/>
          <w:sz w:val="18"/>
          <w:szCs w:val="18"/>
          <w:lang w:val="en"/>
        </w:rPr>
        <w:t>.</w:t>
      </w:r>
    </w:p>
    <w:p w:rsidR="00B4612F" w:rsidRPr="00B65B90" w:rsidRDefault="00B4612F" w:rsidP="00B4612F">
      <w:pPr>
        <w:pStyle w:val="ListParagraph"/>
        <w:numPr>
          <w:ilvl w:val="0"/>
          <w:numId w:val="33"/>
        </w:numPr>
        <w:shd w:val="clear" w:color="auto" w:fill="FFFFFF"/>
        <w:spacing w:before="120" w:after="240" w:line="240" w:lineRule="auto"/>
        <w:jc w:val="both"/>
        <w:rPr>
          <w:rFonts w:ascii="Verdana" w:hAnsi="Verdana" w:cs="Times New Roman"/>
          <w:b/>
          <w:bCs/>
          <w:sz w:val="18"/>
          <w:szCs w:val="18"/>
          <w:lang w:val="en"/>
        </w:rPr>
      </w:pPr>
      <w:r w:rsidRPr="00B65B90">
        <w:rPr>
          <w:rFonts w:ascii="Verdana" w:hAnsi="Verdana" w:cs="Times New Roman"/>
          <w:b/>
          <w:bCs/>
          <w:sz w:val="18"/>
          <w:szCs w:val="18"/>
          <w:lang w:val="en"/>
        </w:rPr>
        <w:t>Introduction</w:t>
      </w:r>
    </w:p>
    <w:p w:rsidR="00A86B91" w:rsidRPr="00B4612F" w:rsidRDefault="00A86B91" w:rsidP="00B4612F">
      <w:pPr>
        <w:shd w:val="clear" w:color="auto" w:fill="FFFFFF"/>
        <w:spacing w:before="120" w:after="240" w:line="240" w:lineRule="auto"/>
        <w:jc w:val="both"/>
        <w:rPr>
          <w:rFonts w:ascii="Verdana" w:hAnsi="Verdana" w:cs="Times New Roman"/>
          <w:sz w:val="18"/>
          <w:szCs w:val="18"/>
          <w:lang w:val="en"/>
        </w:rPr>
      </w:pPr>
      <w:r w:rsidRPr="00B4612F">
        <w:rPr>
          <w:rFonts w:ascii="Verdana" w:hAnsi="Verdana" w:cs="Times New Roman"/>
          <w:sz w:val="18"/>
          <w:szCs w:val="18"/>
          <w:lang w:val="en"/>
        </w:rPr>
        <w:t xml:space="preserve">The University of Southampton provides services for a wide range of people.  Some of these people are likely to be a) vulnerable adults or b) children. The welfare and protection from abuse of vulnerable adults and children is paramount and central to this policy. </w:t>
      </w:r>
    </w:p>
    <w:p w:rsidR="00A86B91" w:rsidRPr="000A1B1D" w:rsidRDefault="00A86B91" w:rsidP="00A86B91">
      <w:pPr>
        <w:spacing w:line="240" w:lineRule="auto"/>
        <w:jc w:val="both"/>
        <w:rPr>
          <w:rFonts w:ascii="Verdana" w:hAnsi="Verdana" w:cs="Times New Roman"/>
          <w:sz w:val="18"/>
          <w:szCs w:val="18"/>
        </w:rPr>
      </w:pPr>
      <w:r w:rsidRPr="000A1B1D">
        <w:rPr>
          <w:rFonts w:ascii="Verdana" w:hAnsi="Verdana" w:cs="Times New Roman"/>
          <w:sz w:val="18"/>
          <w:szCs w:val="18"/>
        </w:rPr>
        <w:t xml:space="preserve">Depending upon the nature and requirements of particular Faculties and/or Professional Services; or the requirements of particular funders and/or partner agencies, this policy should be read in conjunction other relevant policies and procedures. </w:t>
      </w:r>
    </w:p>
    <w:p w:rsidR="00A86B91" w:rsidRPr="000A1B1D" w:rsidRDefault="00A86B91" w:rsidP="00A86B91">
      <w:pPr>
        <w:spacing w:line="240" w:lineRule="auto"/>
        <w:jc w:val="both"/>
        <w:rPr>
          <w:rFonts w:ascii="Verdana" w:hAnsi="Verdana" w:cs="Times New Roman"/>
          <w:sz w:val="18"/>
          <w:szCs w:val="18"/>
        </w:rPr>
      </w:pPr>
      <w:r w:rsidRPr="000A1B1D">
        <w:rPr>
          <w:rFonts w:ascii="Verdana" w:hAnsi="Verdana" w:cs="Times New Roman"/>
          <w:sz w:val="18"/>
          <w:szCs w:val="18"/>
        </w:rPr>
        <w:t xml:space="preserve">It is not the University’s responsibility to diagnose, investigate or provide a therapeutic response to abuse. Nevertheless, it has a duty to act if there is a cause for concern and to notify the appropriate agencies. </w:t>
      </w:r>
    </w:p>
    <w:p w:rsidR="00A86B91" w:rsidRPr="000A1B1D" w:rsidRDefault="00A86B91" w:rsidP="00A86B91">
      <w:pPr>
        <w:spacing w:line="240" w:lineRule="auto"/>
        <w:jc w:val="both"/>
        <w:rPr>
          <w:rFonts w:ascii="Verdana" w:hAnsi="Verdana" w:cs="Times New Roman"/>
          <w:sz w:val="18"/>
          <w:szCs w:val="18"/>
        </w:rPr>
      </w:pPr>
      <w:r w:rsidRPr="000A1B1D">
        <w:rPr>
          <w:rFonts w:ascii="Verdana" w:hAnsi="Verdana" w:cs="Times New Roman"/>
          <w:sz w:val="18"/>
          <w:szCs w:val="18"/>
        </w:rPr>
        <w:t>This policy and related appendices will be freely available on the external University website.</w:t>
      </w:r>
    </w:p>
    <w:p w:rsidR="00A86B91" w:rsidRPr="00B65B90" w:rsidRDefault="00A86B91" w:rsidP="00A86B91">
      <w:pPr>
        <w:pStyle w:val="ListParagraph"/>
        <w:rPr>
          <w:rFonts w:ascii="Verdana" w:hAnsi="Verdana"/>
          <w:b/>
          <w:bCs/>
          <w:sz w:val="18"/>
          <w:szCs w:val="18"/>
        </w:rPr>
      </w:pPr>
    </w:p>
    <w:p w:rsidR="00A86B91" w:rsidRPr="00B65B90" w:rsidRDefault="00A10275" w:rsidP="00A86B91">
      <w:pPr>
        <w:pStyle w:val="ListParagraph"/>
        <w:numPr>
          <w:ilvl w:val="0"/>
          <w:numId w:val="6"/>
        </w:numPr>
        <w:rPr>
          <w:rFonts w:ascii="Verdana" w:hAnsi="Verdana"/>
          <w:b/>
          <w:bCs/>
          <w:sz w:val="18"/>
          <w:szCs w:val="18"/>
        </w:rPr>
      </w:pPr>
      <w:r w:rsidRPr="00B65B90">
        <w:rPr>
          <w:rFonts w:ascii="Verdana" w:hAnsi="Verdana"/>
          <w:b/>
          <w:bCs/>
          <w:sz w:val="18"/>
          <w:szCs w:val="18"/>
        </w:rPr>
        <w:t>Definition and legislation</w:t>
      </w:r>
    </w:p>
    <w:p w:rsidR="00A86B91" w:rsidRPr="00A86B91" w:rsidRDefault="00A86B91" w:rsidP="00A86B91">
      <w:pPr>
        <w:spacing w:before="100" w:beforeAutospacing="1" w:after="100" w:afterAutospacing="1" w:line="240" w:lineRule="auto"/>
        <w:jc w:val="both"/>
        <w:rPr>
          <w:rFonts w:ascii="Verdana" w:eastAsia="Times New Roman" w:hAnsi="Verdana" w:cs="Arial"/>
          <w:sz w:val="18"/>
          <w:szCs w:val="18"/>
          <w:lang w:val="en" w:eastAsia="en-GB"/>
        </w:rPr>
      </w:pPr>
      <w:r w:rsidRPr="00A86B91">
        <w:rPr>
          <w:rFonts w:ascii="Verdana" w:eastAsia="Times New Roman" w:hAnsi="Verdana" w:cs="Arial"/>
          <w:sz w:val="18"/>
          <w:szCs w:val="18"/>
          <w:lang w:val="en" w:eastAsia="en-GB"/>
        </w:rPr>
        <w:t xml:space="preserve">This policy is referenced from </w:t>
      </w:r>
      <w:hyperlink r:id="rId16" w:history="1">
        <w:r w:rsidRPr="000A1B1D">
          <w:rPr>
            <w:rFonts w:ascii="Verdana" w:eastAsia="Times New Roman" w:hAnsi="Verdana" w:cs="Arial"/>
            <w:color w:val="0000FF"/>
            <w:sz w:val="18"/>
            <w:szCs w:val="18"/>
            <w:u w:val="single"/>
            <w:lang w:val="en" w:eastAsia="en-GB"/>
          </w:rPr>
          <w:t>The Safeguarding Vulnerable Groups Act 2006</w:t>
        </w:r>
      </w:hyperlink>
      <w:r w:rsidRPr="00A86B91">
        <w:rPr>
          <w:rFonts w:ascii="Verdana" w:eastAsia="Times New Roman" w:hAnsi="Verdana" w:cs="Arial"/>
          <w:sz w:val="18"/>
          <w:szCs w:val="18"/>
          <w:lang w:val="en" w:eastAsia="en-GB"/>
        </w:rPr>
        <w:t xml:space="preserve"> (c 47).</w:t>
      </w:r>
    </w:p>
    <w:p w:rsidR="00A86B91" w:rsidRPr="00A86B91" w:rsidRDefault="00A86B91" w:rsidP="00A86B91">
      <w:pPr>
        <w:spacing w:before="100" w:beforeAutospacing="1" w:after="100" w:afterAutospacing="1" w:line="240" w:lineRule="auto"/>
        <w:jc w:val="both"/>
        <w:rPr>
          <w:rFonts w:ascii="Verdana" w:eastAsia="Times New Roman" w:hAnsi="Verdana" w:cs="Arial"/>
          <w:color w:val="000000"/>
          <w:sz w:val="18"/>
          <w:szCs w:val="18"/>
          <w:lang w:eastAsia="en-GB"/>
        </w:rPr>
      </w:pPr>
      <w:r w:rsidRPr="00A86B91">
        <w:rPr>
          <w:rFonts w:ascii="Verdana" w:eastAsia="Times New Roman" w:hAnsi="Verdana" w:cs="Arial"/>
          <w:b/>
          <w:bCs/>
          <w:color w:val="000000"/>
          <w:sz w:val="18"/>
          <w:szCs w:val="18"/>
          <w:lang w:eastAsia="en-GB"/>
        </w:rPr>
        <w:t>1. Children:</w:t>
      </w:r>
      <w:r w:rsidRPr="00A86B91">
        <w:rPr>
          <w:rFonts w:ascii="Verdana" w:eastAsia="Times New Roman" w:hAnsi="Verdana" w:cs="Arial"/>
          <w:color w:val="000000"/>
          <w:sz w:val="18"/>
          <w:szCs w:val="18"/>
          <w:lang w:eastAsia="en-GB"/>
        </w:rPr>
        <w:t xml:space="preserve">  In accordance with the Children Act 1989 and 2004, a child is any person who has not yet reached their 18</w:t>
      </w:r>
      <w:r w:rsidRPr="00A86B91">
        <w:rPr>
          <w:rFonts w:ascii="Verdana" w:eastAsia="Times New Roman" w:hAnsi="Verdana" w:cs="Arial"/>
          <w:color w:val="000000"/>
          <w:sz w:val="18"/>
          <w:szCs w:val="18"/>
          <w:vertAlign w:val="superscript"/>
          <w:lang w:eastAsia="en-GB"/>
        </w:rPr>
        <w:t>th</w:t>
      </w:r>
      <w:r w:rsidRPr="00A86B91">
        <w:rPr>
          <w:rFonts w:ascii="Verdana" w:eastAsia="Times New Roman" w:hAnsi="Verdana" w:cs="Arial"/>
          <w:color w:val="000000"/>
          <w:sz w:val="18"/>
          <w:szCs w:val="18"/>
          <w:lang w:eastAsia="en-GB"/>
        </w:rPr>
        <w:t xml:space="preserve"> birthday.  The definition of safeguarding for children referenced in ‘Arrangements to Safeguard Children’ (2002) means that:</w:t>
      </w:r>
    </w:p>
    <w:p w:rsidR="00A86B91" w:rsidRPr="00A86B91" w:rsidRDefault="00A86B91" w:rsidP="00A86B91">
      <w:pPr>
        <w:shd w:val="clear" w:color="auto" w:fill="FFFFFF"/>
        <w:spacing w:before="120" w:after="240" w:line="240" w:lineRule="auto"/>
        <w:jc w:val="both"/>
        <w:rPr>
          <w:rFonts w:ascii="Verdana" w:eastAsia="Times New Roman" w:hAnsi="Verdana" w:cs="Arial"/>
          <w:color w:val="000000"/>
          <w:sz w:val="18"/>
          <w:szCs w:val="18"/>
          <w:lang w:eastAsia="en-GB"/>
        </w:rPr>
      </w:pPr>
      <w:r w:rsidRPr="00A86B91">
        <w:rPr>
          <w:rFonts w:ascii="Verdana" w:eastAsia="Times New Roman" w:hAnsi="Verdana" w:cs="Arial"/>
          <w:color w:val="000000"/>
          <w:sz w:val="18"/>
          <w:szCs w:val="18"/>
          <w:lang w:eastAsia="en-GB"/>
        </w:rPr>
        <w:t>‘Agencies [and organisations] working with children and young people take all reasonable measures to ensure that the risks of harm to the individual’s welfare are minimised; and where there are concerns about children and young people’s welfare, all agencies [and organisations] take all appropriate actions to address those concerns, working to agreed local policies and procedures, working in partnership with other local agencies’.</w:t>
      </w:r>
    </w:p>
    <w:p w:rsidR="00A86B91" w:rsidRPr="00A86B91" w:rsidRDefault="00A86B91" w:rsidP="00A86B91">
      <w:pPr>
        <w:shd w:val="clear" w:color="auto" w:fill="FFFFFF"/>
        <w:spacing w:before="120" w:after="240" w:line="240" w:lineRule="auto"/>
        <w:jc w:val="both"/>
        <w:rPr>
          <w:rFonts w:ascii="Verdana" w:eastAsia="Times New Roman" w:hAnsi="Verdana" w:cs="Arial"/>
          <w:color w:val="000000"/>
          <w:sz w:val="18"/>
          <w:szCs w:val="18"/>
          <w:lang w:eastAsia="en-GB"/>
        </w:rPr>
      </w:pPr>
      <w:r w:rsidRPr="00A86B91">
        <w:rPr>
          <w:rFonts w:ascii="Verdana" w:eastAsia="Times New Roman" w:hAnsi="Verdana" w:cs="Arial"/>
          <w:color w:val="000000"/>
          <w:sz w:val="18"/>
          <w:szCs w:val="18"/>
          <w:lang w:eastAsia="en-GB"/>
        </w:rPr>
        <w:lastRenderedPageBreak/>
        <w:t>Legislation and guidance use two terms which are sometimes differentiated:</w:t>
      </w:r>
    </w:p>
    <w:p w:rsidR="00A86B91" w:rsidRPr="00A86B91" w:rsidRDefault="00A86B91" w:rsidP="00A86B91">
      <w:pPr>
        <w:numPr>
          <w:ilvl w:val="0"/>
          <w:numId w:val="8"/>
        </w:numPr>
        <w:shd w:val="clear" w:color="auto" w:fill="FFFFFF"/>
        <w:spacing w:before="120" w:after="240" w:line="240" w:lineRule="auto"/>
        <w:contextualSpacing/>
        <w:jc w:val="both"/>
        <w:rPr>
          <w:rFonts w:ascii="Verdana" w:eastAsia="Times New Roman" w:hAnsi="Verdana" w:cs="Arial"/>
          <w:color w:val="000000"/>
          <w:sz w:val="18"/>
          <w:szCs w:val="18"/>
          <w:lang w:eastAsia="en-GB"/>
        </w:rPr>
      </w:pPr>
      <w:r w:rsidRPr="00A86B91">
        <w:rPr>
          <w:rFonts w:ascii="Verdana" w:eastAsia="Times New Roman" w:hAnsi="Verdana" w:cs="Arial"/>
          <w:color w:val="000000"/>
          <w:sz w:val="18"/>
          <w:szCs w:val="18"/>
          <w:lang w:eastAsia="en-GB"/>
        </w:rPr>
        <w:t>Children - refers to those under the age of eighteen who are still in full-time education.</w:t>
      </w:r>
    </w:p>
    <w:p w:rsidR="00A86B91" w:rsidRPr="00A86B91" w:rsidRDefault="00A86B91" w:rsidP="00A86B91">
      <w:pPr>
        <w:numPr>
          <w:ilvl w:val="0"/>
          <w:numId w:val="8"/>
        </w:numPr>
        <w:shd w:val="clear" w:color="auto" w:fill="FFFFFF"/>
        <w:spacing w:before="120" w:after="240" w:line="240" w:lineRule="auto"/>
        <w:contextualSpacing/>
        <w:jc w:val="both"/>
        <w:rPr>
          <w:rFonts w:ascii="Verdana" w:eastAsia="Times New Roman" w:hAnsi="Verdana" w:cs="Arial"/>
          <w:color w:val="000000"/>
          <w:sz w:val="18"/>
          <w:szCs w:val="18"/>
          <w:lang w:eastAsia="en-GB"/>
        </w:rPr>
      </w:pPr>
      <w:r w:rsidRPr="00A86B91">
        <w:rPr>
          <w:rFonts w:ascii="Verdana" w:eastAsia="Times New Roman" w:hAnsi="Verdana" w:cs="Arial"/>
          <w:color w:val="000000"/>
          <w:sz w:val="18"/>
          <w:szCs w:val="18"/>
          <w:lang w:eastAsia="en-GB"/>
        </w:rPr>
        <w:t xml:space="preserve">Young people - refers to those under the age of eighteen who have left full-time education. </w:t>
      </w:r>
    </w:p>
    <w:p w:rsidR="00A86B91" w:rsidRPr="00A86B91" w:rsidRDefault="00A86B91" w:rsidP="00A86B91">
      <w:pPr>
        <w:shd w:val="clear" w:color="auto" w:fill="FFFFFF"/>
        <w:spacing w:before="120" w:after="240" w:line="240" w:lineRule="auto"/>
        <w:jc w:val="both"/>
        <w:rPr>
          <w:rFonts w:ascii="Verdana" w:eastAsia="Times New Roman" w:hAnsi="Verdana" w:cs="Arial"/>
          <w:color w:val="000000"/>
          <w:sz w:val="18"/>
          <w:szCs w:val="18"/>
          <w:lang w:eastAsia="en-GB"/>
        </w:rPr>
      </w:pPr>
      <w:r w:rsidRPr="00A86B91">
        <w:rPr>
          <w:rFonts w:ascii="Verdana" w:eastAsia="Times New Roman" w:hAnsi="Verdana" w:cs="Arial"/>
          <w:color w:val="000000"/>
          <w:sz w:val="18"/>
          <w:szCs w:val="18"/>
          <w:lang w:eastAsia="en-GB"/>
        </w:rPr>
        <w:t>For the purposes of clarity, throughout this policy and related procedures, the University uses the term ‘child’ for any person who has not yet reached their 18</w:t>
      </w:r>
      <w:r w:rsidRPr="00A86B91">
        <w:rPr>
          <w:rFonts w:ascii="Verdana" w:eastAsia="Times New Roman" w:hAnsi="Verdana" w:cs="Arial"/>
          <w:color w:val="000000"/>
          <w:sz w:val="18"/>
          <w:szCs w:val="18"/>
          <w:vertAlign w:val="superscript"/>
          <w:lang w:eastAsia="en-GB"/>
        </w:rPr>
        <w:t>th</w:t>
      </w:r>
      <w:r w:rsidRPr="00A86B91">
        <w:rPr>
          <w:rFonts w:ascii="Verdana" w:eastAsia="Times New Roman" w:hAnsi="Verdana" w:cs="Arial"/>
          <w:color w:val="000000"/>
          <w:sz w:val="18"/>
          <w:szCs w:val="18"/>
          <w:lang w:eastAsia="en-GB"/>
        </w:rPr>
        <w:t xml:space="preserve"> birthday.</w:t>
      </w:r>
    </w:p>
    <w:p w:rsidR="00A86B91" w:rsidRPr="005218B5" w:rsidRDefault="00A86B91" w:rsidP="005218B5">
      <w:pPr>
        <w:autoSpaceDE w:val="0"/>
        <w:autoSpaceDN w:val="0"/>
        <w:adjustRightInd w:val="0"/>
        <w:spacing w:after="235" w:line="240" w:lineRule="auto"/>
        <w:jc w:val="both"/>
        <w:rPr>
          <w:rFonts w:ascii="Verdana" w:eastAsia="Times New Roman" w:hAnsi="Verdana" w:cs="Times New Roman"/>
          <w:sz w:val="18"/>
          <w:szCs w:val="18"/>
          <w:lang w:eastAsia="en-US"/>
        </w:rPr>
      </w:pPr>
      <w:r w:rsidRPr="00A86B91">
        <w:rPr>
          <w:rFonts w:ascii="Verdana" w:eastAsia="Calibri" w:hAnsi="Verdana" w:cs="Arial"/>
          <w:b/>
          <w:bCs/>
          <w:color w:val="000000"/>
          <w:sz w:val="18"/>
          <w:szCs w:val="18"/>
          <w:lang w:eastAsia="en-US"/>
        </w:rPr>
        <w:t>2. Vulnerable Adults</w:t>
      </w:r>
      <w:r w:rsidRPr="00A86B91">
        <w:rPr>
          <w:rFonts w:ascii="Verdana" w:eastAsia="Calibri" w:hAnsi="Verdana" w:cs="Arial"/>
          <w:color w:val="000000"/>
          <w:sz w:val="18"/>
          <w:szCs w:val="18"/>
          <w:lang w:eastAsia="en-US"/>
        </w:rPr>
        <w:t xml:space="preserve">: </w:t>
      </w:r>
      <w:r w:rsidR="005218B5">
        <w:rPr>
          <w:rFonts w:ascii="Verdana" w:eastAsia="Times New Roman" w:hAnsi="Verdana" w:cs="Times New Roman"/>
          <w:sz w:val="18"/>
          <w:szCs w:val="18"/>
          <w:lang w:eastAsia="en-US"/>
        </w:rPr>
        <w:t>The</w:t>
      </w:r>
      <w:r w:rsidRPr="00A86B91">
        <w:rPr>
          <w:rFonts w:ascii="Verdana" w:eastAsia="Times New Roman" w:hAnsi="Verdana" w:cs="Times New Roman"/>
          <w:sz w:val="18"/>
          <w:szCs w:val="18"/>
          <w:lang w:eastAsia="en-US"/>
        </w:rPr>
        <w:t xml:space="preserve"> legislative provisions that apply directly to the safeguarding of adults are contained </w:t>
      </w:r>
      <w:r w:rsidR="005218B5">
        <w:rPr>
          <w:rFonts w:ascii="Verdana" w:eastAsia="Times New Roman" w:hAnsi="Verdana" w:cs="Times New Roman"/>
          <w:sz w:val="18"/>
          <w:szCs w:val="18"/>
          <w:lang w:eastAsia="en-US"/>
        </w:rPr>
        <w:t xml:space="preserve">in </w:t>
      </w:r>
      <w:r w:rsidR="005218B5" w:rsidRPr="005218B5">
        <w:rPr>
          <w:rFonts w:ascii="Verdana" w:eastAsia="Times New Roman" w:hAnsi="Verdana" w:cs="Times New Roman"/>
          <w:sz w:val="18"/>
          <w:szCs w:val="18"/>
          <w:lang w:eastAsia="en-US"/>
        </w:rPr>
        <w:t xml:space="preserve">the Mental Capacity </w:t>
      </w:r>
      <w:r w:rsidR="008E2B4D">
        <w:rPr>
          <w:rFonts w:ascii="Verdana" w:eastAsia="Times New Roman" w:hAnsi="Verdana" w:cs="Times New Roman"/>
          <w:sz w:val="18"/>
          <w:szCs w:val="18"/>
          <w:lang w:eastAsia="en-US"/>
        </w:rPr>
        <w:t>Act 2005, and the 2014 Care Act, among others.</w:t>
      </w:r>
      <w:r w:rsidR="008E2B4D">
        <w:rPr>
          <w:rStyle w:val="FootnoteReference"/>
          <w:rFonts w:ascii="Verdana" w:eastAsia="Times New Roman" w:hAnsi="Verdana" w:cs="Times New Roman"/>
          <w:sz w:val="18"/>
          <w:szCs w:val="18"/>
          <w:lang w:eastAsia="en-US"/>
        </w:rPr>
        <w:footnoteReference w:id="1"/>
      </w:r>
    </w:p>
    <w:p w:rsidR="005218B5" w:rsidRPr="005218B5" w:rsidRDefault="005218B5" w:rsidP="005218B5">
      <w:pPr>
        <w:pStyle w:val="CommentText"/>
        <w:rPr>
          <w:rFonts w:ascii="Verdana" w:hAnsi="Verdana"/>
        </w:rPr>
      </w:pPr>
      <w:r w:rsidRPr="005218B5">
        <w:rPr>
          <w:rFonts w:ascii="Verdana" w:hAnsi="Verdana"/>
        </w:rPr>
        <w:t>. The Care Act (2014) defines a vulnerable adult as one who</w:t>
      </w:r>
    </w:p>
    <w:p w:rsidR="005218B5" w:rsidRPr="005218B5" w:rsidRDefault="005218B5" w:rsidP="005218B5">
      <w:pPr>
        <w:pStyle w:val="ListParagraph"/>
        <w:numPr>
          <w:ilvl w:val="0"/>
          <w:numId w:val="36"/>
        </w:numPr>
        <w:spacing w:after="0" w:line="240" w:lineRule="auto"/>
        <w:rPr>
          <w:rFonts w:ascii="Verdana" w:eastAsia="Times New Roman" w:hAnsi="Verdana" w:cs="Times New Roman"/>
          <w:sz w:val="20"/>
          <w:szCs w:val="20"/>
        </w:rPr>
      </w:pPr>
      <w:r w:rsidRPr="005218B5">
        <w:rPr>
          <w:rFonts w:ascii="Verdana" w:eastAsia="+mn-ea" w:hAnsi="Verdana" w:cs="+mn-cs"/>
          <w:kern w:val="24"/>
          <w:sz w:val="20"/>
          <w:szCs w:val="20"/>
        </w:rPr>
        <w:t>has needs for care and support (whether or not the authority is actually meeting any of those needs),</w:t>
      </w:r>
    </w:p>
    <w:p w:rsidR="005218B5" w:rsidRPr="005218B5" w:rsidRDefault="005218B5" w:rsidP="005218B5">
      <w:pPr>
        <w:pStyle w:val="ListParagraph"/>
        <w:numPr>
          <w:ilvl w:val="0"/>
          <w:numId w:val="36"/>
        </w:numPr>
        <w:spacing w:after="0" w:line="240" w:lineRule="auto"/>
        <w:rPr>
          <w:rFonts w:ascii="Verdana" w:eastAsia="Times New Roman" w:hAnsi="Verdana" w:cs="Times New Roman"/>
          <w:sz w:val="20"/>
          <w:szCs w:val="20"/>
        </w:rPr>
      </w:pPr>
      <w:r w:rsidRPr="005218B5">
        <w:rPr>
          <w:rFonts w:ascii="Verdana" w:eastAsia="+mn-ea" w:hAnsi="Verdana" w:cs="+mn-cs"/>
          <w:kern w:val="24"/>
          <w:sz w:val="20"/>
          <w:szCs w:val="20"/>
        </w:rPr>
        <w:t>is experiencing, or is at risk of, abuse or neglect, and</w:t>
      </w:r>
    </w:p>
    <w:p w:rsidR="005218B5" w:rsidRPr="005218B5" w:rsidRDefault="005218B5" w:rsidP="005218B5">
      <w:pPr>
        <w:pStyle w:val="ListParagraph"/>
        <w:numPr>
          <w:ilvl w:val="0"/>
          <w:numId w:val="36"/>
        </w:numPr>
        <w:spacing w:after="0" w:line="240" w:lineRule="auto"/>
        <w:rPr>
          <w:rFonts w:ascii="Verdana" w:eastAsia="Times New Roman" w:hAnsi="Verdana" w:cs="Times New Roman"/>
          <w:sz w:val="20"/>
          <w:szCs w:val="20"/>
        </w:rPr>
      </w:pPr>
      <w:r w:rsidRPr="005218B5">
        <w:rPr>
          <w:rFonts w:ascii="Verdana" w:eastAsia="+mn-ea" w:hAnsi="Verdana" w:cs="+mn-cs"/>
          <w:kern w:val="24"/>
          <w:sz w:val="20"/>
          <w:szCs w:val="20"/>
        </w:rPr>
        <w:t>as a result of those needs is unable to protect himself or herself against the abuse or neglect or the risk of it</w:t>
      </w:r>
    </w:p>
    <w:p w:rsidR="00A86B91" w:rsidRPr="00A86B91" w:rsidRDefault="00A86B91" w:rsidP="00A86B91">
      <w:pPr>
        <w:shd w:val="clear" w:color="auto" w:fill="FFFFFF"/>
        <w:spacing w:before="120" w:after="240" w:line="240" w:lineRule="auto"/>
        <w:rPr>
          <w:rFonts w:ascii="Verdana" w:eastAsia="Times New Roman" w:hAnsi="Verdana" w:cs="Times New Roman"/>
          <w:sz w:val="18"/>
          <w:szCs w:val="18"/>
          <w:lang w:eastAsia="en-US"/>
        </w:rPr>
      </w:pPr>
      <w:r w:rsidRPr="00A86B91">
        <w:rPr>
          <w:rFonts w:ascii="Verdana" w:eastAsia="Times New Roman" w:hAnsi="Verdana" w:cs="Times New Roman"/>
          <w:sz w:val="18"/>
          <w:szCs w:val="18"/>
          <w:lang w:eastAsia="en-US"/>
        </w:rPr>
        <w:t>Vulnerable adults may be students, members of staff or people that students come into contact with during their programme of activities</w:t>
      </w:r>
    </w:p>
    <w:p w:rsidR="00A86B91" w:rsidRPr="00A86B91" w:rsidRDefault="00A86B91" w:rsidP="00A86B91">
      <w:pPr>
        <w:shd w:val="clear" w:color="auto" w:fill="FFFFFF"/>
        <w:spacing w:before="120" w:after="240" w:line="240" w:lineRule="auto"/>
        <w:rPr>
          <w:rFonts w:ascii="Verdana" w:eastAsia="Times New Roman" w:hAnsi="Verdana" w:cs="Times New Roman"/>
          <w:color w:val="FF0000"/>
          <w:sz w:val="18"/>
          <w:szCs w:val="18"/>
          <w:lang w:eastAsia="en-US"/>
        </w:rPr>
      </w:pPr>
      <w:r w:rsidRPr="00A86B91">
        <w:rPr>
          <w:rFonts w:ascii="Verdana" w:eastAsia="Calibri" w:hAnsi="Verdana" w:cs="Arial"/>
          <w:color w:val="000000"/>
          <w:sz w:val="18"/>
          <w:szCs w:val="18"/>
          <w:lang w:eastAsia="en-US"/>
        </w:rPr>
        <w:t xml:space="preserve">Other relevant legislation includes the Equality Act 2010 and associated legislation relating to disability and equality. </w:t>
      </w:r>
    </w:p>
    <w:p w:rsidR="00A86B91" w:rsidRPr="00A86B91" w:rsidRDefault="00A86B91" w:rsidP="00A86B91">
      <w:pPr>
        <w:spacing w:after="200" w:line="240" w:lineRule="auto"/>
        <w:jc w:val="both"/>
        <w:rPr>
          <w:rFonts w:ascii="Verdana" w:eastAsia="Calibri" w:hAnsi="Verdana" w:cs="Arial"/>
          <w:sz w:val="18"/>
          <w:szCs w:val="18"/>
          <w:lang w:eastAsia="en-US"/>
        </w:rPr>
      </w:pPr>
      <w:r w:rsidRPr="00A86B91">
        <w:rPr>
          <w:rFonts w:ascii="Verdana" w:eastAsia="Calibri" w:hAnsi="Verdana" w:cs="Arial"/>
          <w:color w:val="000000"/>
          <w:sz w:val="18"/>
          <w:szCs w:val="18"/>
          <w:lang w:eastAsia="en-US"/>
        </w:rPr>
        <w:t xml:space="preserve">A full list of legislation that applies to children in particular and to vulnerable adults to various extents is listed in the DfES (2006) guidance </w:t>
      </w:r>
      <w:hyperlink r:id="rId17" w:history="1">
        <w:r w:rsidRPr="000A1B1D">
          <w:rPr>
            <w:rFonts w:ascii="Verdana" w:eastAsia="Calibri" w:hAnsi="Verdana" w:cs="Arial"/>
            <w:color w:val="0000FF"/>
            <w:sz w:val="18"/>
            <w:szCs w:val="18"/>
            <w:u w:val="single"/>
            <w:lang w:eastAsia="en-US"/>
          </w:rPr>
          <w:t>Safeguarding Children and Safer Recruitment in Education</w:t>
        </w:r>
      </w:hyperlink>
      <w:r w:rsidRPr="00A86B91">
        <w:rPr>
          <w:rFonts w:ascii="Verdana" w:eastAsia="Calibri" w:hAnsi="Verdana" w:cs="Arial"/>
          <w:color w:val="000000"/>
          <w:sz w:val="18"/>
          <w:szCs w:val="18"/>
          <w:lang w:eastAsia="en-US"/>
        </w:rPr>
        <w:t xml:space="preserve"> (1.6–1.8).</w:t>
      </w:r>
    </w:p>
    <w:p w:rsidR="00A86B91" w:rsidRPr="00B65B90" w:rsidRDefault="00A86B91" w:rsidP="00A86B91">
      <w:pPr>
        <w:pStyle w:val="ListParagraph"/>
        <w:rPr>
          <w:rFonts w:ascii="Verdana" w:hAnsi="Verdana"/>
          <w:b/>
          <w:bCs/>
          <w:sz w:val="18"/>
          <w:szCs w:val="18"/>
        </w:rPr>
      </w:pPr>
    </w:p>
    <w:p w:rsidR="00A10275" w:rsidRPr="00B65B90" w:rsidRDefault="00A10275" w:rsidP="00464E5E">
      <w:pPr>
        <w:pStyle w:val="ListParagraph"/>
        <w:numPr>
          <w:ilvl w:val="0"/>
          <w:numId w:val="6"/>
        </w:numPr>
        <w:rPr>
          <w:rFonts w:ascii="Verdana" w:hAnsi="Verdana"/>
          <w:b/>
          <w:bCs/>
          <w:sz w:val="18"/>
          <w:szCs w:val="18"/>
        </w:rPr>
      </w:pPr>
      <w:r w:rsidRPr="00B65B90">
        <w:rPr>
          <w:rFonts w:ascii="Verdana" w:hAnsi="Verdana"/>
          <w:b/>
          <w:bCs/>
          <w:sz w:val="18"/>
          <w:szCs w:val="18"/>
        </w:rPr>
        <w:t>Scope</w:t>
      </w:r>
    </w:p>
    <w:p w:rsidR="00A86B91" w:rsidRPr="00BE2CE0" w:rsidRDefault="00BE2CE0" w:rsidP="00BE2CE0">
      <w:pPr>
        <w:pStyle w:val="ListParagraph"/>
        <w:numPr>
          <w:ilvl w:val="1"/>
          <w:numId w:val="6"/>
        </w:numPr>
        <w:rPr>
          <w:rFonts w:ascii="Verdana" w:hAnsi="Verdana"/>
          <w:sz w:val="18"/>
          <w:szCs w:val="18"/>
        </w:rPr>
      </w:pPr>
      <w:r w:rsidRPr="00BE2CE0">
        <w:rPr>
          <w:rFonts w:ascii="Verdana" w:hAnsi="Verdana"/>
          <w:sz w:val="18"/>
          <w:szCs w:val="18"/>
        </w:rPr>
        <w:t xml:space="preserve">This policy addresses all aspects of child protection and safeguarding within the work of the University.  </w:t>
      </w:r>
    </w:p>
    <w:p w:rsidR="00BE2CE0" w:rsidRDefault="00BE2CE0" w:rsidP="00BE2CE0">
      <w:pPr>
        <w:pStyle w:val="ListParagraph"/>
        <w:numPr>
          <w:ilvl w:val="1"/>
          <w:numId w:val="6"/>
        </w:numPr>
        <w:rPr>
          <w:rFonts w:ascii="Verdana" w:hAnsi="Verdana"/>
          <w:sz w:val="18"/>
          <w:szCs w:val="18"/>
        </w:rPr>
      </w:pPr>
      <w:r>
        <w:rPr>
          <w:rFonts w:ascii="Verdana" w:hAnsi="Verdana"/>
          <w:sz w:val="18"/>
          <w:szCs w:val="18"/>
        </w:rPr>
        <w:t>This policy encompasses all those working on the University’s behalf working with children or those in vulnerable situations be they as employees, volunteers or student.  It covers those students who have access to children, for those on an Education course, for instance, working in the Early Years Centre or Outreach activity.</w:t>
      </w:r>
    </w:p>
    <w:p w:rsidR="00BE2CE0" w:rsidRDefault="00BE2CE0" w:rsidP="00BE2CE0">
      <w:pPr>
        <w:pStyle w:val="ListParagraph"/>
        <w:numPr>
          <w:ilvl w:val="1"/>
          <w:numId w:val="6"/>
        </w:numPr>
        <w:rPr>
          <w:rFonts w:ascii="Verdana" w:hAnsi="Verdana"/>
          <w:sz w:val="18"/>
          <w:szCs w:val="18"/>
        </w:rPr>
      </w:pPr>
      <w:r>
        <w:rPr>
          <w:rFonts w:ascii="Verdana" w:hAnsi="Verdana"/>
          <w:sz w:val="18"/>
          <w:szCs w:val="18"/>
        </w:rPr>
        <w:t>This policy provides generic guidance for all members of the University community and specific guidance for departments which do not have their own specific policy.</w:t>
      </w:r>
    </w:p>
    <w:p w:rsidR="00BE2CE0" w:rsidRDefault="00E53DF4" w:rsidP="00BE2CE0">
      <w:pPr>
        <w:pStyle w:val="ListParagraph"/>
        <w:numPr>
          <w:ilvl w:val="1"/>
          <w:numId w:val="6"/>
        </w:numPr>
        <w:rPr>
          <w:rFonts w:ascii="Verdana" w:hAnsi="Verdana"/>
          <w:sz w:val="18"/>
          <w:szCs w:val="18"/>
        </w:rPr>
      </w:pPr>
      <w:r>
        <w:rPr>
          <w:rFonts w:ascii="Verdana" w:hAnsi="Verdana"/>
          <w:sz w:val="18"/>
          <w:szCs w:val="18"/>
        </w:rPr>
        <w:t>Where</w:t>
      </w:r>
      <w:r w:rsidR="00BE2CE0">
        <w:rPr>
          <w:rFonts w:ascii="Verdana" w:hAnsi="Verdana"/>
          <w:sz w:val="18"/>
          <w:szCs w:val="18"/>
        </w:rPr>
        <w:t xml:space="preserve"> departmental policy exists, or procedures are covered by an external body such as the GTC (General Teaching Council), the individual who is concerned should follow the guidance of the specific departmental policy in the first instance.</w:t>
      </w:r>
    </w:p>
    <w:p w:rsidR="00BE2CE0" w:rsidRDefault="00BE2CE0" w:rsidP="00BE2CE0">
      <w:pPr>
        <w:pStyle w:val="ListParagraph"/>
        <w:numPr>
          <w:ilvl w:val="1"/>
          <w:numId w:val="6"/>
        </w:numPr>
        <w:rPr>
          <w:rFonts w:ascii="Verdana" w:hAnsi="Verdana"/>
          <w:sz w:val="18"/>
          <w:szCs w:val="18"/>
        </w:rPr>
      </w:pPr>
      <w:r>
        <w:rPr>
          <w:rFonts w:ascii="Verdana" w:hAnsi="Verdana"/>
          <w:sz w:val="18"/>
          <w:szCs w:val="18"/>
        </w:rPr>
        <w:t>Referrals to statutory bod</w:t>
      </w:r>
      <w:r w:rsidR="00E53DF4">
        <w:rPr>
          <w:rFonts w:ascii="Verdana" w:hAnsi="Verdana"/>
          <w:sz w:val="18"/>
          <w:szCs w:val="18"/>
        </w:rPr>
        <w:t>ies should happen in consultation</w:t>
      </w:r>
      <w:r>
        <w:rPr>
          <w:rFonts w:ascii="Verdana" w:hAnsi="Verdana"/>
          <w:sz w:val="18"/>
          <w:szCs w:val="18"/>
        </w:rPr>
        <w:t xml:space="preserve"> with the Principle Safeguarding Officer</w:t>
      </w:r>
      <w:r w:rsidR="004C4C57">
        <w:rPr>
          <w:rFonts w:ascii="Verdana" w:hAnsi="Verdana"/>
          <w:sz w:val="18"/>
          <w:szCs w:val="18"/>
        </w:rPr>
        <w:t xml:space="preserve"> (PSO)</w:t>
      </w:r>
      <w:r w:rsidR="00E53DF4">
        <w:rPr>
          <w:rFonts w:ascii="Verdana" w:hAnsi="Verdana"/>
          <w:sz w:val="18"/>
          <w:szCs w:val="18"/>
        </w:rPr>
        <w:t>, or in their absence their Deputy,</w:t>
      </w:r>
      <w:r>
        <w:rPr>
          <w:rFonts w:ascii="Verdana" w:hAnsi="Verdana"/>
          <w:sz w:val="18"/>
          <w:szCs w:val="18"/>
        </w:rPr>
        <w:t xml:space="preserve"> in all cases.</w:t>
      </w:r>
    </w:p>
    <w:p w:rsidR="00E53DF4" w:rsidRDefault="00E53DF4" w:rsidP="00BE2CE0">
      <w:pPr>
        <w:pStyle w:val="ListParagraph"/>
        <w:numPr>
          <w:ilvl w:val="1"/>
          <w:numId w:val="6"/>
        </w:numPr>
        <w:rPr>
          <w:rFonts w:ascii="Verdana" w:hAnsi="Verdana"/>
          <w:sz w:val="18"/>
          <w:szCs w:val="18"/>
        </w:rPr>
      </w:pPr>
      <w:r>
        <w:rPr>
          <w:rFonts w:ascii="Verdana" w:hAnsi="Verdana"/>
          <w:sz w:val="18"/>
          <w:szCs w:val="18"/>
        </w:rPr>
        <w:t>Departmental policies should be kept up to date and in line with the University Policy.</w:t>
      </w:r>
    </w:p>
    <w:p w:rsidR="00BE2CE0" w:rsidRPr="00BE2CE0" w:rsidRDefault="00BE2CE0" w:rsidP="00461DC0">
      <w:pPr>
        <w:pStyle w:val="ListParagraph"/>
        <w:ind w:left="1440"/>
        <w:rPr>
          <w:rFonts w:ascii="Verdana" w:hAnsi="Verdana"/>
          <w:sz w:val="18"/>
          <w:szCs w:val="18"/>
        </w:rPr>
      </w:pPr>
      <w:r>
        <w:rPr>
          <w:rFonts w:ascii="Verdana" w:hAnsi="Verdana"/>
          <w:sz w:val="18"/>
          <w:szCs w:val="18"/>
        </w:rPr>
        <w:t xml:space="preserve">  </w:t>
      </w:r>
    </w:p>
    <w:p w:rsidR="00E53DF4" w:rsidRPr="00B65B90" w:rsidRDefault="00461DC0" w:rsidP="00E53DF4">
      <w:pPr>
        <w:pStyle w:val="ListParagraph"/>
        <w:numPr>
          <w:ilvl w:val="0"/>
          <w:numId w:val="6"/>
        </w:numPr>
        <w:rPr>
          <w:rFonts w:ascii="Verdana" w:hAnsi="Verdana"/>
          <w:b/>
          <w:bCs/>
          <w:sz w:val="18"/>
          <w:szCs w:val="18"/>
        </w:rPr>
      </w:pPr>
      <w:r>
        <w:rPr>
          <w:rFonts w:ascii="Verdana" w:hAnsi="Verdana"/>
          <w:b/>
          <w:bCs/>
          <w:sz w:val="18"/>
          <w:szCs w:val="18"/>
        </w:rPr>
        <w:t xml:space="preserve">Approach </w:t>
      </w:r>
    </w:p>
    <w:p w:rsidR="00E53DF4" w:rsidRPr="00E53DF4" w:rsidRDefault="00E53DF4" w:rsidP="00E53DF4">
      <w:pPr>
        <w:pStyle w:val="ListParagraph"/>
        <w:numPr>
          <w:ilvl w:val="1"/>
          <w:numId w:val="6"/>
        </w:numPr>
        <w:shd w:val="clear" w:color="auto" w:fill="FFFFFF"/>
        <w:spacing w:before="120" w:after="240" w:line="240" w:lineRule="auto"/>
        <w:rPr>
          <w:rFonts w:ascii="Verdana" w:hAnsi="Verdana"/>
          <w:sz w:val="18"/>
          <w:szCs w:val="18"/>
        </w:rPr>
      </w:pPr>
      <w:r>
        <w:rPr>
          <w:rFonts w:ascii="Verdana" w:hAnsi="Verdana"/>
          <w:sz w:val="18"/>
          <w:szCs w:val="18"/>
        </w:rPr>
        <w:t>Institutional</w:t>
      </w:r>
      <w:r w:rsidRPr="00E53DF4">
        <w:rPr>
          <w:rFonts w:ascii="Verdana" w:hAnsi="Verdana"/>
          <w:sz w:val="18"/>
          <w:szCs w:val="18"/>
        </w:rPr>
        <w:t xml:space="preserve"> Approach</w:t>
      </w:r>
    </w:p>
    <w:p w:rsidR="00E53DF4" w:rsidRPr="00E53DF4" w:rsidRDefault="00E53DF4" w:rsidP="00E53DF4">
      <w:pPr>
        <w:pStyle w:val="ListParagraph"/>
        <w:shd w:val="clear" w:color="auto" w:fill="FFFFFF"/>
        <w:spacing w:before="120" w:after="240" w:line="240" w:lineRule="auto"/>
        <w:ind w:left="1440"/>
        <w:rPr>
          <w:rFonts w:ascii="Verdana" w:eastAsia="Times New Roman" w:hAnsi="Verdana" w:cs="Times New Roman"/>
          <w:color w:val="000000"/>
          <w:sz w:val="18"/>
          <w:szCs w:val="18"/>
          <w:lang w:eastAsia="en-GB"/>
        </w:rPr>
      </w:pPr>
      <w:r w:rsidRPr="00E53DF4">
        <w:rPr>
          <w:rFonts w:ascii="Verdana" w:eastAsia="Times New Roman" w:hAnsi="Verdana" w:cs="Times New Roman"/>
          <w:color w:val="000000"/>
          <w:sz w:val="18"/>
          <w:szCs w:val="18"/>
          <w:lang w:eastAsia="en-GB"/>
        </w:rPr>
        <w:t xml:space="preserve">The University takes a risk management approach to safeguarding children and vulnerable adults, in organising learning and teaching, delivery of services to students and University-managed activities involving the wider public. </w:t>
      </w:r>
    </w:p>
    <w:p w:rsidR="00E53DF4" w:rsidRPr="00E53DF4" w:rsidRDefault="00E53DF4" w:rsidP="00E53DF4">
      <w:pPr>
        <w:shd w:val="clear" w:color="auto" w:fill="FFFFFF"/>
        <w:spacing w:before="120" w:after="240" w:line="240" w:lineRule="auto"/>
        <w:ind w:left="1440"/>
        <w:rPr>
          <w:rFonts w:ascii="Verdana" w:eastAsia="Times New Roman" w:hAnsi="Verdana" w:cs="Times New Roman"/>
          <w:color w:val="000000"/>
          <w:sz w:val="18"/>
          <w:szCs w:val="18"/>
          <w:lang w:eastAsia="en-GB"/>
        </w:rPr>
      </w:pPr>
      <w:r w:rsidRPr="00E53DF4">
        <w:rPr>
          <w:rFonts w:ascii="Verdana" w:eastAsia="Times New Roman" w:hAnsi="Verdana" w:cs="Times New Roman"/>
          <w:color w:val="000000"/>
          <w:sz w:val="18"/>
          <w:szCs w:val="18"/>
          <w:lang w:eastAsia="en-GB"/>
        </w:rPr>
        <w:t xml:space="preserve">The University does not consider it practicable to take steps other than those described above, to vet the backgrounds of students who, during the course of learning and teaching activities and administrative activities, come into contact with other students who are children or vulnerable adults. </w:t>
      </w:r>
    </w:p>
    <w:p w:rsidR="008802A7" w:rsidRDefault="00E53DF4" w:rsidP="00B46659">
      <w:pPr>
        <w:autoSpaceDE w:val="0"/>
        <w:autoSpaceDN w:val="0"/>
        <w:adjustRightInd w:val="0"/>
        <w:spacing w:after="0" w:line="240" w:lineRule="auto"/>
        <w:ind w:left="1440"/>
        <w:rPr>
          <w:rFonts w:ascii="Verdana" w:eastAsia="Times New Roman" w:hAnsi="Verdana" w:cs="Times New Roman"/>
          <w:color w:val="000000"/>
          <w:sz w:val="18"/>
          <w:szCs w:val="18"/>
          <w:lang w:eastAsia="en-GB"/>
        </w:rPr>
      </w:pPr>
      <w:r w:rsidRPr="00E53DF4">
        <w:rPr>
          <w:rFonts w:ascii="Verdana" w:eastAsia="Times New Roman" w:hAnsi="Verdana" w:cs="Times New Roman"/>
          <w:color w:val="000000"/>
          <w:sz w:val="18"/>
          <w:szCs w:val="18"/>
          <w:lang w:eastAsia="en-GB"/>
        </w:rPr>
        <w:t>Safeguarding arrangements are proportionate and based upon common sense.  It is not intended that staff or students should be restricted from normal ways of working and studying by application of this policy.</w:t>
      </w:r>
    </w:p>
    <w:p w:rsidR="008802A7" w:rsidRDefault="008802A7" w:rsidP="008802A7">
      <w:pPr>
        <w:shd w:val="clear" w:color="auto" w:fill="FFFFFF"/>
        <w:spacing w:before="120" w:after="240" w:line="240" w:lineRule="auto"/>
        <w:ind w:left="1440"/>
        <w:rPr>
          <w:rFonts w:ascii="Verdana" w:eastAsia="Times New Roman" w:hAnsi="Verdana" w:cs="Times New Roman"/>
          <w:color w:val="000000"/>
          <w:sz w:val="18"/>
          <w:szCs w:val="18"/>
          <w:lang w:eastAsia="en-GB"/>
        </w:rPr>
      </w:pPr>
      <w:r w:rsidRPr="00E53DF4">
        <w:rPr>
          <w:rFonts w:ascii="Verdana" w:eastAsia="Times New Roman" w:hAnsi="Verdana" w:cs="Times New Roman"/>
          <w:color w:val="000000"/>
          <w:sz w:val="18"/>
          <w:szCs w:val="18"/>
          <w:lang w:eastAsia="en-GB"/>
        </w:rPr>
        <w:lastRenderedPageBreak/>
        <w:t>Faculties and Professional Services carry out regular risk assessments and make reasonable, proportionate adaptations to their activities to address areas of concern as appropriate.   These adaptations are kept under review by each Safeguarding Lead as part of usu</w:t>
      </w:r>
      <w:r>
        <w:rPr>
          <w:rFonts w:ascii="Verdana" w:eastAsia="Times New Roman" w:hAnsi="Verdana" w:cs="Times New Roman"/>
          <w:color w:val="000000"/>
          <w:sz w:val="18"/>
          <w:szCs w:val="18"/>
          <w:lang w:eastAsia="en-GB"/>
        </w:rPr>
        <w:t>al business activity</w:t>
      </w:r>
      <w:r w:rsidRPr="00E53DF4">
        <w:rPr>
          <w:rFonts w:ascii="Verdana" w:eastAsia="Times New Roman" w:hAnsi="Verdana" w:cs="Times New Roman"/>
          <w:color w:val="000000"/>
          <w:sz w:val="18"/>
          <w:szCs w:val="18"/>
          <w:lang w:eastAsia="en-GB"/>
        </w:rPr>
        <w:t xml:space="preserve">. </w:t>
      </w:r>
    </w:p>
    <w:p w:rsidR="00F6749A" w:rsidRPr="00D21D3D" w:rsidRDefault="00461DC0" w:rsidP="00EF1943">
      <w:pPr>
        <w:shd w:val="clear" w:color="auto" w:fill="FFFFFF"/>
        <w:spacing w:before="120" w:after="240" w:line="240" w:lineRule="auto"/>
        <w:rPr>
          <w:rFonts w:ascii="Verdana" w:eastAsia="Times New Roman" w:hAnsi="Verdana" w:cs="Times New Roman"/>
          <w:b/>
          <w:bCs/>
          <w:color w:val="000000"/>
          <w:sz w:val="18"/>
          <w:szCs w:val="18"/>
          <w:lang w:eastAsia="en-GB"/>
        </w:rPr>
      </w:pPr>
      <w:r w:rsidRPr="00461DC0">
        <w:rPr>
          <w:rFonts w:ascii="Verdana" w:eastAsia="Times New Roman" w:hAnsi="Verdana" w:cs="Times New Roman"/>
          <w:b/>
          <w:bCs/>
          <w:color w:val="000000"/>
          <w:sz w:val="18"/>
          <w:szCs w:val="18"/>
          <w:lang w:eastAsia="en-GB"/>
        </w:rPr>
        <w:t xml:space="preserve">Definition of Roles can be found </w:t>
      </w:r>
      <w:r>
        <w:rPr>
          <w:rFonts w:ascii="Verdana" w:eastAsia="Times New Roman" w:hAnsi="Verdana" w:cs="Times New Roman"/>
          <w:b/>
          <w:bCs/>
          <w:color w:val="000000"/>
          <w:sz w:val="18"/>
          <w:szCs w:val="18"/>
          <w:lang w:eastAsia="en-GB"/>
        </w:rPr>
        <w:t xml:space="preserve">in </w:t>
      </w:r>
      <w:hyperlink r:id="rId18" w:history="1">
        <w:r w:rsidRPr="00EF1943">
          <w:rPr>
            <w:rStyle w:val="Hyperlink"/>
            <w:rFonts w:ascii="Verdana" w:eastAsia="Times New Roman" w:hAnsi="Verdana" w:cs="Times New Roman"/>
            <w:b/>
            <w:bCs/>
            <w:sz w:val="18"/>
            <w:szCs w:val="18"/>
            <w:lang w:eastAsia="en-GB"/>
          </w:rPr>
          <w:t>Appendix 2</w:t>
        </w:r>
      </w:hyperlink>
      <w:bookmarkStart w:id="0" w:name="_GoBack"/>
      <w:bookmarkEnd w:id="0"/>
      <w:r w:rsidR="00EF1943">
        <w:rPr>
          <w:rFonts w:ascii="Verdana" w:eastAsia="Times New Roman" w:hAnsi="Verdana" w:cs="Times New Roman"/>
          <w:b/>
          <w:bCs/>
          <w:color w:val="000000"/>
          <w:sz w:val="18"/>
          <w:szCs w:val="18"/>
          <w:lang w:eastAsia="en-GB"/>
        </w:rPr>
        <w:t>.</w:t>
      </w:r>
    </w:p>
    <w:p w:rsidR="000C04DF" w:rsidRPr="00B65B90" w:rsidRDefault="000C04DF" w:rsidP="000C04DF">
      <w:pPr>
        <w:shd w:val="clear" w:color="auto" w:fill="FFFFFF"/>
        <w:spacing w:before="120" w:after="240" w:line="240" w:lineRule="auto"/>
        <w:jc w:val="both"/>
        <w:rPr>
          <w:rFonts w:ascii="Verdana" w:eastAsia="Times New Roman" w:hAnsi="Verdana" w:cs="Times New Roman"/>
          <w:b/>
          <w:bCs/>
          <w:sz w:val="18"/>
          <w:szCs w:val="18"/>
        </w:rPr>
      </w:pPr>
      <w:r w:rsidRPr="00B65B90">
        <w:rPr>
          <w:rFonts w:ascii="Verdana" w:eastAsia="Times New Roman" w:hAnsi="Verdana" w:cs="Times New Roman"/>
          <w:b/>
          <w:bCs/>
          <w:sz w:val="18"/>
          <w:szCs w:val="18"/>
        </w:rPr>
        <w:t>5</w:t>
      </w:r>
      <w:r w:rsidRPr="00B65B90">
        <w:rPr>
          <w:rFonts w:ascii="Verdana" w:eastAsia="Times New Roman" w:hAnsi="Verdana" w:cs="Times New Roman"/>
          <w:b/>
          <w:bCs/>
          <w:sz w:val="18"/>
          <w:szCs w:val="18"/>
        </w:rPr>
        <w:tab/>
        <w:t>Definition of abuse</w:t>
      </w:r>
    </w:p>
    <w:p w:rsidR="00D21D3D" w:rsidRDefault="004C4C57" w:rsidP="00D21D3D">
      <w:pPr>
        <w:pStyle w:val="CM25"/>
        <w:spacing w:after="235"/>
        <w:jc w:val="both"/>
        <w:rPr>
          <w:rFonts w:ascii="Verdana" w:hAnsi="Verdana"/>
          <w:b/>
          <w:bCs/>
          <w:sz w:val="18"/>
          <w:szCs w:val="18"/>
        </w:rPr>
      </w:pPr>
      <w:r w:rsidRPr="004C4C57">
        <w:rPr>
          <w:rFonts w:ascii="Verdana" w:hAnsi="Verdana"/>
          <w:sz w:val="18"/>
          <w:szCs w:val="18"/>
        </w:rPr>
        <w:t>5.1</w:t>
      </w:r>
      <w:r>
        <w:rPr>
          <w:rFonts w:ascii="Verdana" w:hAnsi="Verdana"/>
          <w:b/>
          <w:bCs/>
          <w:sz w:val="18"/>
          <w:szCs w:val="18"/>
        </w:rPr>
        <w:tab/>
      </w:r>
      <w:r w:rsidR="00BA3B47" w:rsidRPr="00B4612F">
        <w:rPr>
          <w:rFonts w:ascii="Verdana" w:hAnsi="Verdana"/>
          <w:b/>
          <w:bCs/>
          <w:sz w:val="18"/>
          <w:szCs w:val="18"/>
        </w:rPr>
        <w:t>(Applying to all persons regardless of age)</w:t>
      </w:r>
    </w:p>
    <w:p w:rsidR="00BA3B47" w:rsidRPr="00D21D3D" w:rsidRDefault="00BA3B47" w:rsidP="00D21D3D">
      <w:pPr>
        <w:pStyle w:val="CM25"/>
        <w:spacing w:after="235"/>
        <w:jc w:val="both"/>
        <w:rPr>
          <w:rFonts w:ascii="Verdana" w:hAnsi="Verdana"/>
          <w:b/>
          <w:bCs/>
          <w:sz w:val="18"/>
          <w:szCs w:val="18"/>
        </w:rPr>
      </w:pPr>
      <w:r w:rsidRPr="00B4612F">
        <w:rPr>
          <w:rFonts w:ascii="Verdana" w:hAnsi="Verdana"/>
          <w:sz w:val="18"/>
          <w:szCs w:val="18"/>
        </w:rPr>
        <w:t>So we can be mindful of safeguarding, it helps to know what can constitute abuse, as well as those clients who are especially vulnerable. </w:t>
      </w:r>
    </w:p>
    <w:p w:rsidR="00BA3B47" w:rsidRPr="00B4612F" w:rsidRDefault="00BA3B47" w:rsidP="00BA3B47">
      <w:pPr>
        <w:pStyle w:val="CM25"/>
        <w:spacing w:after="235"/>
        <w:jc w:val="both"/>
        <w:rPr>
          <w:rFonts w:ascii="Verdana" w:hAnsi="Verdana" w:cs="Times New Roman"/>
          <w:bCs/>
          <w:color w:val="000000"/>
          <w:sz w:val="18"/>
          <w:szCs w:val="18"/>
        </w:rPr>
      </w:pPr>
      <w:r w:rsidRPr="00B4612F">
        <w:rPr>
          <w:rFonts w:ascii="Verdana" w:hAnsi="Verdana"/>
          <w:sz w:val="18"/>
          <w:szCs w:val="18"/>
        </w:rPr>
        <w:t>Vulnerability can vary according to things such as time and place, which people are present and what activities are being carried out. So this means safeguarding decisions need to be adaptable too. What does not change is the ethos of wellbeing, safety and security that we offer to everyone we work with, through sensible, balanced judgements that support our work.</w:t>
      </w:r>
    </w:p>
    <w:p w:rsidR="00BA3B47" w:rsidRPr="00B4612F" w:rsidRDefault="00BA3B47" w:rsidP="00BA3B47">
      <w:pPr>
        <w:pStyle w:val="ListParagraph"/>
        <w:numPr>
          <w:ilvl w:val="0"/>
          <w:numId w:val="28"/>
        </w:numPr>
        <w:tabs>
          <w:tab w:val="num" w:pos="720"/>
        </w:tabs>
        <w:spacing w:after="120" w:line="240" w:lineRule="auto"/>
        <w:jc w:val="both"/>
        <w:rPr>
          <w:rFonts w:ascii="Verdana" w:hAnsi="Verdana" w:cs="Arial"/>
          <w:sz w:val="18"/>
          <w:szCs w:val="18"/>
        </w:rPr>
      </w:pPr>
      <w:r w:rsidRPr="00B4612F">
        <w:rPr>
          <w:rFonts w:ascii="Verdana" w:hAnsi="Verdana" w:cs="Arial"/>
          <w:sz w:val="18"/>
          <w:szCs w:val="18"/>
        </w:rPr>
        <w:t xml:space="preserve">Abuse is a violation of human and civil rights by another person or persons. </w:t>
      </w:r>
    </w:p>
    <w:p w:rsidR="00BA3B47" w:rsidRPr="00B4612F" w:rsidRDefault="00BA3B47" w:rsidP="00BA3B47">
      <w:pPr>
        <w:pStyle w:val="ListParagraph"/>
        <w:numPr>
          <w:ilvl w:val="0"/>
          <w:numId w:val="28"/>
        </w:numPr>
        <w:tabs>
          <w:tab w:val="num" w:pos="720"/>
        </w:tabs>
        <w:spacing w:after="120" w:line="240" w:lineRule="auto"/>
        <w:jc w:val="both"/>
        <w:rPr>
          <w:rFonts w:ascii="Verdana" w:hAnsi="Verdana" w:cs="Arial"/>
          <w:sz w:val="18"/>
          <w:szCs w:val="18"/>
        </w:rPr>
      </w:pPr>
      <w:r w:rsidRPr="00B4612F">
        <w:rPr>
          <w:rFonts w:ascii="Verdana" w:hAnsi="Verdana" w:cs="Arial"/>
          <w:sz w:val="18"/>
          <w:szCs w:val="18"/>
        </w:rPr>
        <w:t xml:space="preserve">It may consist of a single act or repeated acts. </w:t>
      </w:r>
    </w:p>
    <w:p w:rsidR="00BA3B47" w:rsidRPr="00B4612F" w:rsidRDefault="00BA3B47" w:rsidP="00BA3B47">
      <w:pPr>
        <w:pStyle w:val="ListParagraph"/>
        <w:numPr>
          <w:ilvl w:val="0"/>
          <w:numId w:val="28"/>
        </w:numPr>
        <w:tabs>
          <w:tab w:val="num" w:pos="720"/>
        </w:tabs>
        <w:spacing w:after="120" w:line="240" w:lineRule="auto"/>
        <w:jc w:val="both"/>
        <w:rPr>
          <w:rFonts w:ascii="Verdana" w:hAnsi="Verdana" w:cs="Arial"/>
          <w:sz w:val="18"/>
          <w:szCs w:val="18"/>
        </w:rPr>
      </w:pPr>
      <w:r w:rsidRPr="00B4612F">
        <w:rPr>
          <w:rFonts w:ascii="Verdana" w:hAnsi="Verdana" w:cs="Arial"/>
          <w:sz w:val="18"/>
          <w:szCs w:val="18"/>
        </w:rPr>
        <w:t xml:space="preserve">It may be planned or unplanned. </w:t>
      </w:r>
    </w:p>
    <w:p w:rsidR="00BA3B47" w:rsidRPr="00B4612F" w:rsidRDefault="00BA3B47" w:rsidP="00BA3B47">
      <w:pPr>
        <w:pStyle w:val="ListParagraph"/>
        <w:numPr>
          <w:ilvl w:val="0"/>
          <w:numId w:val="28"/>
        </w:numPr>
        <w:tabs>
          <w:tab w:val="num" w:pos="720"/>
        </w:tabs>
        <w:spacing w:after="120" w:line="240" w:lineRule="auto"/>
        <w:jc w:val="both"/>
        <w:rPr>
          <w:rFonts w:ascii="Verdana" w:hAnsi="Verdana" w:cs="Arial"/>
          <w:sz w:val="18"/>
          <w:szCs w:val="18"/>
        </w:rPr>
      </w:pPr>
      <w:r w:rsidRPr="00B4612F">
        <w:rPr>
          <w:rFonts w:ascii="Verdana" w:hAnsi="Verdana" w:cs="Arial"/>
          <w:sz w:val="18"/>
          <w:szCs w:val="18"/>
        </w:rPr>
        <w:t xml:space="preserve">It may be the result of deliberate intent, negligence or ignorance. </w:t>
      </w:r>
    </w:p>
    <w:p w:rsidR="00BA3B47" w:rsidRPr="00B4612F" w:rsidRDefault="00BA3B47" w:rsidP="00BA3B47">
      <w:pPr>
        <w:pStyle w:val="ListParagraph"/>
        <w:numPr>
          <w:ilvl w:val="0"/>
          <w:numId w:val="28"/>
        </w:numPr>
        <w:tabs>
          <w:tab w:val="num" w:pos="720"/>
        </w:tabs>
        <w:spacing w:after="120" w:line="240" w:lineRule="auto"/>
        <w:jc w:val="both"/>
        <w:rPr>
          <w:rFonts w:ascii="Verdana" w:hAnsi="Verdana" w:cs="Arial"/>
          <w:sz w:val="18"/>
          <w:szCs w:val="18"/>
        </w:rPr>
      </w:pPr>
      <w:r w:rsidRPr="00B4612F">
        <w:rPr>
          <w:rFonts w:ascii="Verdana" w:hAnsi="Verdana" w:cs="Arial"/>
          <w:sz w:val="18"/>
          <w:szCs w:val="18"/>
        </w:rPr>
        <w:t xml:space="preserve">It may happen when an adult at risk is persuaded to enter into a situation that they are unable to consent or have not consented to </w:t>
      </w:r>
      <w:r w:rsidRPr="00B4612F">
        <w:rPr>
          <w:rFonts w:ascii="Verdana" w:eastAsia="Times New Roman" w:hAnsi="Verdana" w:cs="Times New Roman"/>
          <w:color w:val="000000"/>
          <w:sz w:val="18"/>
          <w:szCs w:val="18"/>
          <w:lang w:eastAsia="en-GB"/>
        </w:rPr>
        <w:t>as a result of a learning or physical disability (not normally to include dyslexia); a physical or mental illness chronic or otherwise (including an addiction to alcohol or drugs); or a reduction in physical or mental capacity</w:t>
      </w:r>
      <w:r w:rsidRPr="00B4612F">
        <w:rPr>
          <w:rFonts w:ascii="Verdana" w:hAnsi="Verdana" w:cs="Arial"/>
          <w:sz w:val="18"/>
          <w:szCs w:val="18"/>
        </w:rPr>
        <w:t>.</w:t>
      </w:r>
    </w:p>
    <w:p w:rsidR="00BA3B47" w:rsidRPr="00B4612F" w:rsidRDefault="00BA3B47" w:rsidP="00BA3B47">
      <w:pPr>
        <w:pStyle w:val="ListParagraph"/>
        <w:numPr>
          <w:ilvl w:val="0"/>
          <w:numId w:val="28"/>
        </w:numPr>
        <w:tabs>
          <w:tab w:val="num" w:pos="720"/>
        </w:tabs>
        <w:spacing w:after="120" w:line="240" w:lineRule="auto"/>
        <w:jc w:val="both"/>
        <w:rPr>
          <w:rFonts w:ascii="Verdana" w:hAnsi="Verdana" w:cs="Arial"/>
          <w:sz w:val="18"/>
          <w:szCs w:val="18"/>
        </w:rPr>
      </w:pPr>
      <w:r w:rsidRPr="00B4612F">
        <w:rPr>
          <w:rFonts w:ascii="Verdana" w:hAnsi="Verdana"/>
          <w:sz w:val="18"/>
          <w:szCs w:val="18"/>
          <w:lang w:val="en-US"/>
        </w:rPr>
        <w:t>It may vary, from treating someone with disrespect in a way that significantly affects the person’s quality of life, to causing actual physical or mental suffering</w:t>
      </w:r>
    </w:p>
    <w:p w:rsidR="00BA3B47" w:rsidRPr="00B4612F" w:rsidRDefault="00BA3B47" w:rsidP="00BA3B47">
      <w:pPr>
        <w:pStyle w:val="ListParagraph"/>
        <w:numPr>
          <w:ilvl w:val="0"/>
          <w:numId w:val="28"/>
        </w:numPr>
        <w:tabs>
          <w:tab w:val="num" w:pos="720"/>
        </w:tabs>
        <w:spacing w:after="120" w:line="240" w:lineRule="auto"/>
        <w:jc w:val="both"/>
        <w:rPr>
          <w:rFonts w:ascii="Verdana" w:hAnsi="Verdana" w:cs="Arial"/>
          <w:sz w:val="18"/>
          <w:szCs w:val="18"/>
        </w:rPr>
      </w:pPr>
      <w:r w:rsidRPr="00B4612F">
        <w:rPr>
          <w:rFonts w:ascii="Verdana" w:hAnsi="Verdana" w:cs="Times New Roman"/>
          <w:sz w:val="18"/>
          <w:szCs w:val="18"/>
        </w:rPr>
        <w:t>Abuse can occur in any relationship and may result in significant harm to, or exploitation of, the person subjected to it.</w:t>
      </w:r>
    </w:p>
    <w:p w:rsidR="00BA3B47" w:rsidRPr="00B4612F" w:rsidRDefault="00BA3B47" w:rsidP="00BA3B47">
      <w:pPr>
        <w:pStyle w:val="ListParagraph"/>
        <w:numPr>
          <w:ilvl w:val="0"/>
          <w:numId w:val="28"/>
        </w:numPr>
        <w:tabs>
          <w:tab w:val="num" w:pos="720"/>
        </w:tabs>
        <w:spacing w:after="120" w:line="240" w:lineRule="auto"/>
        <w:jc w:val="both"/>
        <w:rPr>
          <w:rFonts w:ascii="Verdana" w:hAnsi="Verdana" w:cs="Arial"/>
          <w:sz w:val="18"/>
          <w:szCs w:val="18"/>
        </w:rPr>
      </w:pPr>
      <w:r w:rsidRPr="00B4612F">
        <w:rPr>
          <w:rFonts w:ascii="Verdana" w:hAnsi="Verdana" w:cs="Times New Roman"/>
          <w:color w:val="000000"/>
          <w:sz w:val="18"/>
          <w:szCs w:val="18"/>
          <w:lang w:val="en"/>
        </w:rPr>
        <w:t xml:space="preserve">Abuse </w:t>
      </w:r>
      <w:r w:rsidRPr="00B4612F">
        <w:rPr>
          <w:rFonts w:ascii="Verdana" w:hAnsi="Verdana" w:cs="Times New Roman"/>
          <w:color w:val="000000"/>
          <w:sz w:val="18"/>
          <w:szCs w:val="18"/>
        </w:rPr>
        <w:t xml:space="preserve">is usually carried out by person/s or institution/s that is in a position of power, trust or authority, and can be perpetrated by a wide range of people including relatives and family members, neighbours, friends, professional staff, care workers, volunteers, or other service users. </w:t>
      </w:r>
    </w:p>
    <w:p w:rsidR="00BA3B47" w:rsidRPr="00B4612F" w:rsidRDefault="00BA3B47" w:rsidP="00BA3B47">
      <w:pPr>
        <w:pStyle w:val="ListParagraph"/>
        <w:numPr>
          <w:ilvl w:val="0"/>
          <w:numId w:val="28"/>
        </w:numPr>
        <w:spacing w:after="200" w:line="240" w:lineRule="auto"/>
        <w:rPr>
          <w:rFonts w:ascii="Verdana" w:hAnsi="Verdana"/>
          <w:bCs/>
          <w:sz w:val="18"/>
          <w:szCs w:val="18"/>
        </w:rPr>
      </w:pPr>
      <w:r w:rsidRPr="00B4612F">
        <w:rPr>
          <w:rFonts w:ascii="Verdana" w:hAnsi="Verdana"/>
          <w:bCs/>
          <w:sz w:val="18"/>
          <w:szCs w:val="18"/>
        </w:rPr>
        <w:t>Abuse can be in person or online</w:t>
      </w:r>
    </w:p>
    <w:p w:rsidR="00BA3B47" w:rsidRPr="00B4612F" w:rsidRDefault="00BA3B47" w:rsidP="00BA3B47">
      <w:pPr>
        <w:spacing w:line="240" w:lineRule="auto"/>
        <w:jc w:val="both"/>
        <w:rPr>
          <w:rFonts w:ascii="Verdana" w:hAnsi="Verdana" w:cs="Arial"/>
          <w:bCs/>
          <w:sz w:val="18"/>
          <w:szCs w:val="18"/>
          <w:u w:val="single"/>
        </w:rPr>
      </w:pPr>
      <w:r w:rsidRPr="00B4612F">
        <w:rPr>
          <w:rFonts w:ascii="Verdana" w:hAnsi="Verdana" w:cs="Arial"/>
          <w:sz w:val="18"/>
          <w:szCs w:val="18"/>
        </w:rPr>
        <w:t>Abuse can take many forms and includes but is not limited to:</w:t>
      </w:r>
    </w:p>
    <w:p w:rsidR="00BA3B47" w:rsidRPr="00B4612F" w:rsidRDefault="00BA3B47" w:rsidP="00BA3B47">
      <w:pPr>
        <w:numPr>
          <w:ilvl w:val="0"/>
          <w:numId w:val="29"/>
        </w:numPr>
        <w:spacing w:after="0" w:line="240" w:lineRule="auto"/>
        <w:jc w:val="both"/>
        <w:rPr>
          <w:rFonts w:ascii="Verdana" w:hAnsi="Verdana" w:cs="Arial"/>
          <w:sz w:val="18"/>
          <w:szCs w:val="18"/>
        </w:rPr>
      </w:pPr>
      <w:r w:rsidRPr="00B4612F">
        <w:rPr>
          <w:rFonts w:ascii="Verdana" w:hAnsi="Verdana" w:cs="Arial"/>
          <w:bCs/>
          <w:sz w:val="18"/>
          <w:szCs w:val="18"/>
        </w:rPr>
        <w:t>physical abuse</w:t>
      </w:r>
      <w:r w:rsidRPr="00B4612F">
        <w:rPr>
          <w:rFonts w:ascii="Verdana" w:hAnsi="Verdana" w:cs="Arial"/>
          <w:sz w:val="18"/>
          <w:szCs w:val="18"/>
        </w:rPr>
        <w:t xml:space="preserve"> – for example hitting, pushing, shaking, over-medicating or otherwise causing physical harm</w:t>
      </w:r>
    </w:p>
    <w:p w:rsidR="00BA3B47" w:rsidRPr="00B4612F" w:rsidRDefault="00BA3B47" w:rsidP="00BA3B47">
      <w:pPr>
        <w:numPr>
          <w:ilvl w:val="0"/>
          <w:numId w:val="29"/>
        </w:numPr>
        <w:spacing w:after="0" w:line="240" w:lineRule="auto"/>
        <w:jc w:val="both"/>
        <w:rPr>
          <w:rFonts w:ascii="Verdana" w:hAnsi="Verdana" w:cs="Arial"/>
          <w:sz w:val="18"/>
          <w:szCs w:val="18"/>
        </w:rPr>
      </w:pPr>
      <w:r w:rsidRPr="00B4612F">
        <w:rPr>
          <w:rFonts w:ascii="Verdana" w:hAnsi="Verdana" w:cs="Arial"/>
          <w:bCs/>
          <w:sz w:val="18"/>
          <w:szCs w:val="18"/>
        </w:rPr>
        <w:t>sexual abuse</w:t>
      </w:r>
      <w:r w:rsidRPr="00B4612F">
        <w:rPr>
          <w:rFonts w:ascii="Verdana" w:hAnsi="Verdana" w:cs="Arial"/>
          <w:sz w:val="18"/>
          <w:szCs w:val="18"/>
        </w:rPr>
        <w:t xml:space="preserve"> – for example, unwanted touching, kissing or sexual activity, where the adult at risk cannot or does not give their consent</w:t>
      </w:r>
    </w:p>
    <w:p w:rsidR="00BA3B47" w:rsidRPr="00B4612F" w:rsidRDefault="00BA3B47" w:rsidP="00BA3B47">
      <w:pPr>
        <w:numPr>
          <w:ilvl w:val="0"/>
          <w:numId w:val="29"/>
        </w:numPr>
        <w:spacing w:after="0" w:line="240" w:lineRule="auto"/>
        <w:jc w:val="both"/>
        <w:rPr>
          <w:rFonts w:ascii="Verdana" w:hAnsi="Verdana" w:cs="Arial"/>
          <w:sz w:val="18"/>
          <w:szCs w:val="18"/>
        </w:rPr>
      </w:pPr>
      <w:r w:rsidRPr="00B4612F">
        <w:rPr>
          <w:rFonts w:ascii="Verdana" w:hAnsi="Verdana" w:cs="Arial"/>
          <w:bCs/>
          <w:sz w:val="18"/>
          <w:szCs w:val="18"/>
        </w:rPr>
        <w:t>emotional abuse</w:t>
      </w:r>
      <w:r w:rsidRPr="00B4612F">
        <w:rPr>
          <w:rFonts w:ascii="Verdana" w:hAnsi="Verdana" w:cs="Arial"/>
          <w:sz w:val="18"/>
          <w:szCs w:val="18"/>
        </w:rPr>
        <w:t xml:space="preserve"> – including verbal abuse, humiliation, bullying or the use of threats</w:t>
      </w:r>
    </w:p>
    <w:p w:rsidR="00BA3B47" w:rsidRPr="00B4612F" w:rsidRDefault="00BA3B47" w:rsidP="00BA3B47">
      <w:pPr>
        <w:numPr>
          <w:ilvl w:val="0"/>
          <w:numId w:val="29"/>
        </w:numPr>
        <w:spacing w:after="0" w:line="240" w:lineRule="auto"/>
        <w:jc w:val="both"/>
        <w:rPr>
          <w:rFonts w:ascii="Verdana" w:hAnsi="Verdana" w:cs="Arial"/>
          <w:sz w:val="18"/>
          <w:szCs w:val="18"/>
        </w:rPr>
      </w:pPr>
      <w:r w:rsidRPr="00B4612F">
        <w:rPr>
          <w:rFonts w:ascii="Verdana" w:hAnsi="Verdana" w:cs="Arial"/>
          <w:bCs/>
          <w:sz w:val="18"/>
          <w:szCs w:val="18"/>
        </w:rPr>
        <w:t>financial abuse</w:t>
      </w:r>
      <w:r w:rsidRPr="00B4612F">
        <w:rPr>
          <w:rFonts w:ascii="Verdana" w:hAnsi="Verdana" w:cs="Arial"/>
          <w:sz w:val="18"/>
          <w:szCs w:val="18"/>
        </w:rPr>
        <w:t xml:space="preserve"> – the illegal, dishonest or improper use of a person’s money, property, bank account or other belongings</w:t>
      </w:r>
    </w:p>
    <w:p w:rsidR="00BA3B47" w:rsidRPr="00B4612F" w:rsidRDefault="00BA3B47" w:rsidP="00BA3B47">
      <w:pPr>
        <w:numPr>
          <w:ilvl w:val="0"/>
          <w:numId w:val="29"/>
        </w:numPr>
        <w:spacing w:after="0" w:line="240" w:lineRule="auto"/>
        <w:jc w:val="both"/>
        <w:rPr>
          <w:rFonts w:ascii="Verdana" w:hAnsi="Verdana" w:cs="Arial"/>
          <w:sz w:val="18"/>
          <w:szCs w:val="18"/>
        </w:rPr>
      </w:pPr>
      <w:r w:rsidRPr="00B4612F">
        <w:rPr>
          <w:rFonts w:ascii="Verdana" w:hAnsi="Verdana" w:cs="Arial"/>
          <w:bCs/>
          <w:sz w:val="18"/>
          <w:szCs w:val="18"/>
        </w:rPr>
        <w:t>neglect or acts of omission</w:t>
      </w:r>
      <w:r w:rsidRPr="00B4612F">
        <w:rPr>
          <w:rFonts w:ascii="Verdana" w:hAnsi="Verdana" w:cs="Arial"/>
          <w:sz w:val="18"/>
          <w:szCs w:val="18"/>
        </w:rPr>
        <w:t xml:space="preserve"> – the repeated deprivation of help that an adult at risk needs which, if withdrawn, will cause them to suffer </w:t>
      </w:r>
    </w:p>
    <w:p w:rsidR="00BA3B47" w:rsidRPr="00B4612F" w:rsidRDefault="00BA3B47" w:rsidP="00BA3B47">
      <w:pPr>
        <w:numPr>
          <w:ilvl w:val="0"/>
          <w:numId w:val="29"/>
        </w:numPr>
        <w:spacing w:after="0" w:line="240" w:lineRule="auto"/>
        <w:jc w:val="both"/>
        <w:rPr>
          <w:rFonts w:ascii="Verdana" w:hAnsi="Verdana" w:cs="Arial"/>
          <w:sz w:val="18"/>
          <w:szCs w:val="18"/>
        </w:rPr>
      </w:pPr>
      <w:r w:rsidRPr="00B4612F">
        <w:rPr>
          <w:rFonts w:ascii="Verdana" w:hAnsi="Verdana" w:cs="Arial"/>
          <w:bCs/>
          <w:sz w:val="18"/>
          <w:szCs w:val="18"/>
        </w:rPr>
        <w:t>discriminatory abuse</w:t>
      </w:r>
      <w:r w:rsidRPr="00B4612F">
        <w:rPr>
          <w:rFonts w:ascii="Verdana" w:hAnsi="Verdana" w:cs="Arial"/>
          <w:sz w:val="18"/>
          <w:szCs w:val="18"/>
        </w:rPr>
        <w:t xml:space="preserve"> – including racist or sexist abuse, and abuse based on a person's disability, and other forms of harassment, slurs or similar treatment</w:t>
      </w:r>
    </w:p>
    <w:p w:rsidR="00BA3B47" w:rsidRDefault="00BA3B47" w:rsidP="00BA3B47">
      <w:pPr>
        <w:numPr>
          <w:ilvl w:val="0"/>
          <w:numId w:val="29"/>
        </w:numPr>
        <w:spacing w:after="0" w:line="240" w:lineRule="auto"/>
        <w:jc w:val="both"/>
        <w:rPr>
          <w:rFonts w:ascii="Verdana" w:hAnsi="Verdana" w:cs="Arial"/>
          <w:sz w:val="18"/>
          <w:szCs w:val="18"/>
        </w:rPr>
      </w:pPr>
      <w:r w:rsidRPr="00B4612F">
        <w:rPr>
          <w:rFonts w:ascii="Verdana" w:hAnsi="Verdana" w:cs="Arial"/>
          <w:sz w:val="18"/>
          <w:szCs w:val="18"/>
        </w:rPr>
        <w:t>honour based violence, human trafficking and radicalisation</w:t>
      </w:r>
    </w:p>
    <w:p w:rsidR="008E2B4D" w:rsidRDefault="00D21D3D" w:rsidP="00BA3B47">
      <w:pPr>
        <w:numPr>
          <w:ilvl w:val="0"/>
          <w:numId w:val="29"/>
        </w:numPr>
        <w:spacing w:after="0" w:line="240" w:lineRule="auto"/>
        <w:jc w:val="both"/>
        <w:rPr>
          <w:rFonts w:ascii="Verdana" w:hAnsi="Verdana" w:cs="Arial"/>
          <w:sz w:val="18"/>
          <w:szCs w:val="18"/>
        </w:rPr>
      </w:pPr>
      <w:r>
        <w:rPr>
          <w:rFonts w:ascii="Verdana" w:hAnsi="Verdana" w:cs="Arial"/>
          <w:sz w:val="18"/>
          <w:szCs w:val="18"/>
        </w:rPr>
        <w:t>f</w:t>
      </w:r>
      <w:r w:rsidR="008E2B4D">
        <w:rPr>
          <w:rFonts w:ascii="Verdana" w:hAnsi="Verdana" w:cs="Arial"/>
          <w:sz w:val="18"/>
          <w:szCs w:val="18"/>
        </w:rPr>
        <w:t>orced marriage</w:t>
      </w:r>
    </w:p>
    <w:p w:rsidR="008E2B4D" w:rsidRPr="00B4612F" w:rsidRDefault="00D21D3D" w:rsidP="00BA3B47">
      <w:pPr>
        <w:numPr>
          <w:ilvl w:val="0"/>
          <w:numId w:val="29"/>
        </w:numPr>
        <w:spacing w:after="0" w:line="240" w:lineRule="auto"/>
        <w:jc w:val="both"/>
        <w:rPr>
          <w:rFonts w:ascii="Verdana" w:hAnsi="Verdana" w:cs="Arial"/>
          <w:sz w:val="18"/>
          <w:szCs w:val="18"/>
        </w:rPr>
      </w:pPr>
      <w:r>
        <w:rPr>
          <w:rFonts w:ascii="Verdana" w:hAnsi="Verdana" w:cs="Arial"/>
          <w:sz w:val="18"/>
          <w:szCs w:val="18"/>
        </w:rPr>
        <w:t>genital m</w:t>
      </w:r>
      <w:r w:rsidR="008E2B4D">
        <w:rPr>
          <w:rFonts w:ascii="Verdana" w:hAnsi="Verdana" w:cs="Arial"/>
          <w:sz w:val="18"/>
          <w:szCs w:val="18"/>
        </w:rPr>
        <w:t>utilation</w:t>
      </w:r>
    </w:p>
    <w:p w:rsidR="00BA3B47" w:rsidRPr="00B4612F" w:rsidRDefault="00BA3B47" w:rsidP="00BA3B47">
      <w:pPr>
        <w:autoSpaceDE w:val="0"/>
        <w:autoSpaceDN w:val="0"/>
        <w:adjustRightInd w:val="0"/>
        <w:spacing w:after="0" w:line="240" w:lineRule="auto"/>
        <w:jc w:val="both"/>
        <w:rPr>
          <w:rFonts w:ascii="Verdana" w:hAnsi="Verdana" w:cs="Times New Roman"/>
          <w:color w:val="000000"/>
          <w:sz w:val="18"/>
          <w:szCs w:val="18"/>
        </w:rPr>
      </w:pPr>
    </w:p>
    <w:p w:rsidR="00BA3B47" w:rsidRPr="00B4612F" w:rsidRDefault="00BA3B47" w:rsidP="00BA3B47">
      <w:pPr>
        <w:autoSpaceDE w:val="0"/>
        <w:autoSpaceDN w:val="0"/>
        <w:adjustRightInd w:val="0"/>
        <w:spacing w:after="0" w:line="240" w:lineRule="auto"/>
        <w:jc w:val="both"/>
        <w:rPr>
          <w:rFonts w:ascii="Verdana" w:hAnsi="Verdana" w:cs="Times New Roman"/>
          <w:color w:val="000000"/>
          <w:sz w:val="18"/>
          <w:szCs w:val="18"/>
        </w:rPr>
      </w:pPr>
    </w:p>
    <w:p w:rsidR="00BA3B47" w:rsidRPr="00B4612F" w:rsidRDefault="004C4C57" w:rsidP="00BA3B47">
      <w:pPr>
        <w:autoSpaceDE w:val="0"/>
        <w:autoSpaceDN w:val="0"/>
        <w:adjustRightInd w:val="0"/>
        <w:spacing w:after="0" w:line="240" w:lineRule="auto"/>
        <w:jc w:val="both"/>
        <w:rPr>
          <w:rFonts w:ascii="Verdana" w:hAnsi="Verdana" w:cs="Times New Roman"/>
          <w:b/>
          <w:bCs/>
          <w:color w:val="000000"/>
          <w:sz w:val="18"/>
          <w:szCs w:val="18"/>
        </w:rPr>
      </w:pPr>
      <w:r w:rsidRPr="004C4C57">
        <w:rPr>
          <w:rFonts w:ascii="Verdana" w:hAnsi="Verdana" w:cs="Times New Roman"/>
          <w:color w:val="000000"/>
          <w:sz w:val="18"/>
          <w:szCs w:val="18"/>
        </w:rPr>
        <w:t>5.2</w:t>
      </w:r>
      <w:r>
        <w:rPr>
          <w:rFonts w:ascii="Verdana" w:hAnsi="Verdana" w:cs="Times New Roman"/>
          <w:b/>
          <w:bCs/>
          <w:color w:val="000000"/>
          <w:sz w:val="18"/>
          <w:szCs w:val="18"/>
        </w:rPr>
        <w:t xml:space="preserve"> </w:t>
      </w:r>
      <w:r w:rsidR="00BA3B47" w:rsidRPr="00B4612F">
        <w:rPr>
          <w:rFonts w:ascii="Verdana" w:hAnsi="Verdana" w:cs="Times New Roman"/>
          <w:b/>
          <w:bCs/>
          <w:color w:val="000000"/>
          <w:sz w:val="18"/>
          <w:szCs w:val="18"/>
        </w:rPr>
        <w:t>Applying specifically to Under 18’s</w:t>
      </w:r>
    </w:p>
    <w:p w:rsidR="00BA3B47" w:rsidRDefault="00BA3B47" w:rsidP="00BA3B47">
      <w:pPr>
        <w:autoSpaceDE w:val="0"/>
        <w:autoSpaceDN w:val="0"/>
        <w:adjustRightInd w:val="0"/>
        <w:spacing w:after="0" w:line="240" w:lineRule="auto"/>
        <w:jc w:val="both"/>
        <w:rPr>
          <w:rFonts w:ascii="Verdana" w:hAnsi="Verdana" w:cs="Times New Roman"/>
          <w:color w:val="000000"/>
          <w:sz w:val="18"/>
          <w:szCs w:val="18"/>
        </w:rPr>
      </w:pPr>
    </w:p>
    <w:p w:rsidR="003A5A10" w:rsidRPr="00B4612F" w:rsidRDefault="003A5A10" w:rsidP="00D21D3D">
      <w:pPr>
        <w:autoSpaceDE w:val="0"/>
        <w:autoSpaceDN w:val="0"/>
        <w:adjustRightInd w:val="0"/>
        <w:spacing w:after="0" w:line="240" w:lineRule="auto"/>
        <w:jc w:val="both"/>
        <w:rPr>
          <w:rFonts w:ascii="Verdana" w:hAnsi="Verdana" w:cs="Times New Roman"/>
          <w:color w:val="000000"/>
          <w:sz w:val="18"/>
          <w:szCs w:val="18"/>
        </w:rPr>
      </w:pPr>
      <w:r>
        <w:rPr>
          <w:rFonts w:ascii="Verdana" w:hAnsi="Verdana" w:cs="Times New Roman"/>
          <w:color w:val="000000"/>
          <w:sz w:val="18"/>
          <w:szCs w:val="18"/>
        </w:rPr>
        <w:t>Abuse is:</w:t>
      </w:r>
    </w:p>
    <w:p w:rsidR="003A5A10" w:rsidRDefault="003A5A10" w:rsidP="003A5A10">
      <w:pPr>
        <w:pStyle w:val="PlainText"/>
        <w:ind w:left="720"/>
      </w:pPr>
      <w:r>
        <w:t>"A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another child or children.</w:t>
      </w:r>
      <w:r>
        <w:rPr>
          <w:rStyle w:val="FootnoteReference"/>
        </w:rPr>
        <w:footnoteReference w:id="2"/>
      </w:r>
      <w:r>
        <w:t>"</w:t>
      </w:r>
    </w:p>
    <w:p w:rsidR="003A5A10" w:rsidRDefault="003A5A10" w:rsidP="00BA3B47">
      <w:pPr>
        <w:autoSpaceDE w:val="0"/>
        <w:autoSpaceDN w:val="0"/>
        <w:adjustRightInd w:val="0"/>
        <w:spacing w:after="0" w:line="240" w:lineRule="auto"/>
        <w:jc w:val="both"/>
        <w:rPr>
          <w:rFonts w:ascii="Verdana" w:hAnsi="Verdana" w:cs="Times New Roman"/>
          <w:color w:val="000000"/>
          <w:sz w:val="18"/>
          <w:szCs w:val="18"/>
        </w:rPr>
      </w:pPr>
    </w:p>
    <w:p w:rsidR="00BA3B47" w:rsidRPr="00B4612F" w:rsidRDefault="00BA3B47" w:rsidP="00BA3B47">
      <w:pPr>
        <w:autoSpaceDE w:val="0"/>
        <w:autoSpaceDN w:val="0"/>
        <w:adjustRightInd w:val="0"/>
        <w:spacing w:after="0" w:line="240" w:lineRule="auto"/>
        <w:jc w:val="both"/>
        <w:rPr>
          <w:rFonts w:ascii="Verdana" w:hAnsi="Verdana" w:cs="Times New Roman"/>
          <w:color w:val="000000"/>
          <w:sz w:val="18"/>
          <w:szCs w:val="18"/>
        </w:rPr>
      </w:pPr>
      <w:r w:rsidRPr="00B4612F">
        <w:rPr>
          <w:rFonts w:ascii="Verdana" w:hAnsi="Verdana" w:cs="Times New Roman"/>
          <w:color w:val="000000"/>
          <w:sz w:val="18"/>
          <w:szCs w:val="18"/>
        </w:rPr>
        <w:t>All of the above</w:t>
      </w:r>
      <w:r w:rsidR="003A5A10">
        <w:rPr>
          <w:rFonts w:ascii="Verdana" w:hAnsi="Verdana" w:cs="Times New Roman"/>
          <w:color w:val="000000"/>
          <w:sz w:val="18"/>
          <w:szCs w:val="18"/>
        </w:rPr>
        <w:t xml:space="preserve"> (5.1)</w:t>
      </w:r>
      <w:r w:rsidR="00D21D3D">
        <w:rPr>
          <w:rFonts w:ascii="Verdana" w:hAnsi="Verdana" w:cs="Times New Roman"/>
          <w:color w:val="000000"/>
          <w:sz w:val="18"/>
          <w:szCs w:val="18"/>
        </w:rPr>
        <w:t xml:space="preserve">, </w:t>
      </w:r>
      <w:r w:rsidR="00D21D3D" w:rsidRPr="00B4612F">
        <w:rPr>
          <w:rFonts w:ascii="Verdana" w:hAnsi="Verdana" w:cs="Times New Roman"/>
          <w:color w:val="000000"/>
          <w:sz w:val="18"/>
          <w:szCs w:val="18"/>
        </w:rPr>
        <w:t>information</w:t>
      </w:r>
      <w:r w:rsidRPr="00B4612F">
        <w:rPr>
          <w:rFonts w:ascii="Verdana" w:hAnsi="Verdana" w:cs="Times New Roman"/>
          <w:color w:val="000000"/>
          <w:sz w:val="18"/>
          <w:szCs w:val="18"/>
        </w:rPr>
        <w:t xml:space="preserve"> can apply to children, however, for the purposes of clarity there are four defined types of child abuse. </w:t>
      </w:r>
    </w:p>
    <w:p w:rsidR="00BA3B47" w:rsidRPr="00B4612F" w:rsidRDefault="00BA3B47" w:rsidP="00BA3B47">
      <w:pPr>
        <w:autoSpaceDE w:val="0"/>
        <w:autoSpaceDN w:val="0"/>
        <w:adjustRightInd w:val="0"/>
        <w:spacing w:after="0" w:line="240" w:lineRule="auto"/>
        <w:jc w:val="both"/>
        <w:rPr>
          <w:rFonts w:ascii="Verdana" w:hAnsi="Verdana" w:cs="Times New Roman"/>
          <w:color w:val="000000"/>
          <w:sz w:val="18"/>
          <w:szCs w:val="18"/>
        </w:rPr>
      </w:pPr>
    </w:p>
    <w:p w:rsidR="00BA3B47" w:rsidRPr="00B4612F" w:rsidRDefault="00BA3B47" w:rsidP="00BA3B47">
      <w:pPr>
        <w:autoSpaceDE w:val="0"/>
        <w:autoSpaceDN w:val="0"/>
        <w:adjustRightInd w:val="0"/>
        <w:spacing w:after="0" w:line="240" w:lineRule="auto"/>
        <w:jc w:val="both"/>
        <w:rPr>
          <w:rFonts w:ascii="Verdana" w:hAnsi="Verdana" w:cs="Times New Roman"/>
          <w:color w:val="000000"/>
          <w:sz w:val="18"/>
          <w:szCs w:val="18"/>
        </w:rPr>
      </w:pPr>
      <w:r w:rsidRPr="00B4612F">
        <w:rPr>
          <w:rFonts w:ascii="Verdana" w:hAnsi="Verdana" w:cs="Times New Roman"/>
          <w:color w:val="000000"/>
          <w:sz w:val="18"/>
          <w:szCs w:val="18"/>
        </w:rPr>
        <w:t xml:space="preserve">They are defined in the UK Government guidance </w:t>
      </w:r>
      <w:r w:rsidRPr="00B4612F">
        <w:rPr>
          <w:rFonts w:ascii="Verdana" w:hAnsi="Verdana" w:cs="Times New Roman"/>
          <w:i/>
          <w:iCs/>
          <w:color w:val="000000"/>
          <w:sz w:val="18"/>
          <w:szCs w:val="18"/>
        </w:rPr>
        <w:t xml:space="preserve">Working Together to Safeguard Children 2010 </w:t>
      </w:r>
      <w:r w:rsidRPr="00B4612F">
        <w:rPr>
          <w:rFonts w:ascii="Verdana" w:hAnsi="Verdana" w:cs="Times New Roman"/>
          <w:color w:val="000000"/>
          <w:sz w:val="18"/>
          <w:szCs w:val="18"/>
        </w:rPr>
        <w:t xml:space="preserve">(s1.33 – 1.36) as follows: </w:t>
      </w:r>
    </w:p>
    <w:p w:rsidR="00BA3B47" w:rsidRPr="00B4612F" w:rsidRDefault="00BA3B47" w:rsidP="00BA3B47">
      <w:pPr>
        <w:autoSpaceDE w:val="0"/>
        <w:autoSpaceDN w:val="0"/>
        <w:adjustRightInd w:val="0"/>
        <w:spacing w:after="0" w:line="240" w:lineRule="auto"/>
        <w:jc w:val="both"/>
        <w:rPr>
          <w:rFonts w:ascii="Verdana" w:hAnsi="Verdana" w:cs="Times New Roman"/>
          <w:color w:val="000000"/>
          <w:sz w:val="18"/>
          <w:szCs w:val="18"/>
        </w:rPr>
      </w:pPr>
    </w:p>
    <w:p w:rsidR="00BA3B47" w:rsidRPr="00B4612F" w:rsidRDefault="00BA3B47" w:rsidP="00BA3B47">
      <w:pPr>
        <w:numPr>
          <w:ilvl w:val="0"/>
          <w:numId w:val="30"/>
        </w:numPr>
        <w:autoSpaceDE w:val="0"/>
        <w:autoSpaceDN w:val="0"/>
        <w:adjustRightInd w:val="0"/>
        <w:spacing w:after="61" w:line="240" w:lineRule="auto"/>
        <w:jc w:val="both"/>
        <w:rPr>
          <w:rFonts w:ascii="Verdana" w:hAnsi="Verdana" w:cs="Times New Roman"/>
          <w:color w:val="000000"/>
          <w:sz w:val="18"/>
          <w:szCs w:val="18"/>
        </w:rPr>
      </w:pPr>
      <w:r w:rsidRPr="00B4612F">
        <w:rPr>
          <w:rFonts w:ascii="Verdana" w:hAnsi="Verdana" w:cs="Times New Roman"/>
          <w:color w:val="000000"/>
          <w:sz w:val="18"/>
          <w:szCs w:val="18"/>
        </w:rPr>
        <w:t xml:space="preserve">Physical abuse </w:t>
      </w:r>
    </w:p>
    <w:p w:rsidR="00BA3B47" w:rsidRPr="00B4612F" w:rsidRDefault="00BA3B47" w:rsidP="00BA3B47">
      <w:pPr>
        <w:numPr>
          <w:ilvl w:val="0"/>
          <w:numId w:val="30"/>
        </w:numPr>
        <w:autoSpaceDE w:val="0"/>
        <w:autoSpaceDN w:val="0"/>
        <w:adjustRightInd w:val="0"/>
        <w:spacing w:after="61" w:line="240" w:lineRule="auto"/>
        <w:jc w:val="both"/>
        <w:rPr>
          <w:rFonts w:ascii="Verdana" w:hAnsi="Verdana" w:cs="Times New Roman"/>
          <w:color w:val="000000"/>
          <w:sz w:val="18"/>
          <w:szCs w:val="18"/>
        </w:rPr>
      </w:pPr>
      <w:r w:rsidRPr="00B4612F">
        <w:rPr>
          <w:rFonts w:ascii="Verdana" w:hAnsi="Verdana" w:cs="Times New Roman"/>
          <w:color w:val="000000"/>
          <w:sz w:val="18"/>
          <w:szCs w:val="18"/>
        </w:rPr>
        <w:lastRenderedPageBreak/>
        <w:t xml:space="preserve">Emotional abuse </w:t>
      </w:r>
    </w:p>
    <w:p w:rsidR="00BA3B47" w:rsidRPr="00B4612F" w:rsidRDefault="00BA3B47" w:rsidP="00BA3B47">
      <w:pPr>
        <w:numPr>
          <w:ilvl w:val="0"/>
          <w:numId w:val="30"/>
        </w:numPr>
        <w:autoSpaceDE w:val="0"/>
        <w:autoSpaceDN w:val="0"/>
        <w:adjustRightInd w:val="0"/>
        <w:spacing w:after="61" w:line="240" w:lineRule="auto"/>
        <w:jc w:val="both"/>
        <w:rPr>
          <w:rFonts w:ascii="Verdana" w:hAnsi="Verdana" w:cs="Times New Roman"/>
          <w:color w:val="000000"/>
          <w:sz w:val="18"/>
          <w:szCs w:val="18"/>
        </w:rPr>
      </w:pPr>
      <w:r w:rsidRPr="00B4612F">
        <w:rPr>
          <w:rFonts w:ascii="Verdana" w:hAnsi="Verdana" w:cs="Times New Roman"/>
          <w:color w:val="000000"/>
          <w:sz w:val="18"/>
          <w:szCs w:val="18"/>
        </w:rPr>
        <w:t xml:space="preserve">Sexual abuse </w:t>
      </w:r>
    </w:p>
    <w:p w:rsidR="00BA3B47" w:rsidRPr="00B4612F" w:rsidRDefault="00BA3B47" w:rsidP="00BA3B47">
      <w:pPr>
        <w:numPr>
          <w:ilvl w:val="0"/>
          <w:numId w:val="30"/>
        </w:numPr>
        <w:autoSpaceDE w:val="0"/>
        <w:autoSpaceDN w:val="0"/>
        <w:adjustRightInd w:val="0"/>
        <w:spacing w:after="0" w:line="240" w:lineRule="auto"/>
        <w:jc w:val="both"/>
        <w:rPr>
          <w:rFonts w:ascii="Verdana" w:hAnsi="Verdana" w:cs="Times New Roman"/>
          <w:color w:val="000000"/>
          <w:sz w:val="18"/>
          <w:szCs w:val="18"/>
        </w:rPr>
      </w:pPr>
      <w:r w:rsidRPr="00B4612F">
        <w:rPr>
          <w:rFonts w:ascii="Verdana" w:hAnsi="Verdana" w:cs="Times New Roman"/>
          <w:color w:val="000000"/>
          <w:sz w:val="18"/>
          <w:szCs w:val="18"/>
        </w:rPr>
        <w:t xml:space="preserve">Neglect </w:t>
      </w:r>
    </w:p>
    <w:p w:rsidR="00BA3B47" w:rsidRDefault="00BA3B47" w:rsidP="00BA3B47">
      <w:pPr>
        <w:spacing w:line="240" w:lineRule="auto"/>
        <w:rPr>
          <w:sz w:val="18"/>
          <w:szCs w:val="18"/>
        </w:rPr>
      </w:pPr>
    </w:p>
    <w:p w:rsidR="00BA3B47" w:rsidRPr="005E1CE6" w:rsidRDefault="00BA3B47" w:rsidP="00BA3B47">
      <w:pPr>
        <w:shd w:val="clear" w:color="auto" w:fill="FFFFFF"/>
        <w:spacing w:before="120" w:after="240" w:line="240" w:lineRule="auto"/>
        <w:jc w:val="both"/>
        <w:rPr>
          <w:rFonts w:ascii="Verdana" w:eastAsia="Times New Roman" w:hAnsi="Verdana" w:cs="Times New Roman"/>
          <w:color w:val="000000"/>
          <w:sz w:val="18"/>
          <w:szCs w:val="18"/>
          <w:lang w:eastAsia="en-GB"/>
        </w:rPr>
      </w:pPr>
      <w:r w:rsidRPr="005E1CE6">
        <w:rPr>
          <w:rFonts w:ascii="Verdana" w:eastAsia="Times New Roman" w:hAnsi="Verdana" w:cs="Times New Roman"/>
          <w:color w:val="000000"/>
          <w:sz w:val="18"/>
          <w:szCs w:val="18"/>
          <w:lang w:eastAsia="en-GB"/>
        </w:rPr>
        <w:t>All University staff, contractors and volunteers are reminded of the offence of abuse of positions of trust under the Sexual Offences Act 2003 s.16-19, which makes it an offence for a person aged 18 or over intentionally to behave in certain sexual ways in relation to:</w:t>
      </w:r>
    </w:p>
    <w:p w:rsidR="00BA3B47" w:rsidRPr="005E1CE6" w:rsidRDefault="00BA3B47" w:rsidP="00BA3B47">
      <w:pPr>
        <w:pStyle w:val="ListParagraph"/>
        <w:numPr>
          <w:ilvl w:val="0"/>
          <w:numId w:val="31"/>
        </w:numPr>
        <w:shd w:val="clear" w:color="auto" w:fill="FFFFFF"/>
        <w:spacing w:before="120" w:after="240" w:line="240" w:lineRule="auto"/>
        <w:jc w:val="both"/>
        <w:rPr>
          <w:rFonts w:ascii="Verdana" w:eastAsia="Times New Roman" w:hAnsi="Verdana" w:cs="Times New Roman"/>
          <w:color w:val="000000"/>
          <w:sz w:val="18"/>
          <w:szCs w:val="18"/>
          <w:lang w:eastAsia="en-GB"/>
        </w:rPr>
      </w:pPr>
      <w:r w:rsidRPr="005E1CE6">
        <w:rPr>
          <w:rFonts w:ascii="Verdana" w:eastAsia="Times New Roman" w:hAnsi="Verdana" w:cs="Times New Roman"/>
          <w:color w:val="000000"/>
          <w:sz w:val="18"/>
          <w:szCs w:val="18"/>
          <w:lang w:eastAsia="en-GB"/>
        </w:rPr>
        <w:t>a child (aged under 18), where the person (aged 18 or over) is in a position of trust  (defined as looking after a child (aged under 18) who is receiving education at an educational institution, and a person (aged 18 or over) is not receiving, education at that institution).</w:t>
      </w:r>
    </w:p>
    <w:p w:rsidR="00BA3B47" w:rsidRPr="005218B5" w:rsidRDefault="00BA3B47" w:rsidP="00BA3B47">
      <w:pPr>
        <w:shd w:val="clear" w:color="auto" w:fill="FFFFFF"/>
        <w:spacing w:before="120" w:after="240" w:line="240" w:lineRule="auto"/>
        <w:jc w:val="both"/>
        <w:rPr>
          <w:rFonts w:ascii="Verdana" w:eastAsia="Times New Roman" w:hAnsi="Verdana" w:cs="Times New Roman"/>
          <w:color w:val="000000"/>
          <w:sz w:val="18"/>
          <w:szCs w:val="18"/>
          <w:lang w:eastAsia="en-GB"/>
        </w:rPr>
      </w:pPr>
      <w:r w:rsidRPr="005218B5">
        <w:rPr>
          <w:rFonts w:ascii="Verdana" w:eastAsia="Times New Roman" w:hAnsi="Verdana" w:cs="Times New Roman"/>
          <w:color w:val="000000"/>
          <w:sz w:val="18"/>
          <w:szCs w:val="18"/>
          <w:lang w:eastAsia="en-GB"/>
        </w:rPr>
        <w:t>A person “looks after” a child in this context if he/she is regularly involved in caring for, training, supervising or is in sole charge of a child or children.</w:t>
      </w:r>
    </w:p>
    <w:p w:rsidR="000A1B1D" w:rsidRPr="00D21D3D" w:rsidRDefault="00BA3B47" w:rsidP="00D21D3D">
      <w:pPr>
        <w:shd w:val="clear" w:color="auto" w:fill="FFFFFF"/>
        <w:spacing w:before="120" w:after="240" w:line="240" w:lineRule="auto"/>
        <w:jc w:val="both"/>
        <w:rPr>
          <w:rFonts w:ascii="Verdana" w:eastAsia="Times New Roman" w:hAnsi="Verdana" w:cs="Times New Roman"/>
          <w:sz w:val="18"/>
          <w:szCs w:val="18"/>
        </w:rPr>
      </w:pPr>
      <w:r w:rsidRPr="005218B5">
        <w:rPr>
          <w:rFonts w:ascii="Verdana" w:eastAsia="Times New Roman" w:hAnsi="Verdana" w:cs="Times New Roman"/>
          <w:color w:val="000000"/>
          <w:sz w:val="18"/>
          <w:szCs w:val="18"/>
          <w:lang w:eastAsia="en-GB"/>
        </w:rPr>
        <w:t>Physical contact with children, except for reasons of health and safety, or where physical contact may be a necessary part of learning (e.g. safe manual handling of patients, for health-related study) should be minimised.</w:t>
      </w:r>
    </w:p>
    <w:p w:rsidR="00BE2CE0" w:rsidRPr="00D21D3D" w:rsidRDefault="00A10275" w:rsidP="00D21D3D">
      <w:pPr>
        <w:pStyle w:val="ListParagraph"/>
        <w:numPr>
          <w:ilvl w:val="0"/>
          <w:numId w:val="37"/>
        </w:numPr>
        <w:shd w:val="clear" w:color="auto" w:fill="FFFFFF"/>
        <w:spacing w:before="120" w:after="240" w:line="240" w:lineRule="auto"/>
        <w:jc w:val="both"/>
        <w:rPr>
          <w:rFonts w:ascii="Verdana" w:hAnsi="Verdana"/>
          <w:b/>
          <w:bCs/>
          <w:sz w:val="18"/>
          <w:szCs w:val="18"/>
        </w:rPr>
      </w:pPr>
      <w:r w:rsidRPr="00D21D3D">
        <w:rPr>
          <w:rFonts w:ascii="Verdana" w:hAnsi="Verdana"/>
          <w:b/>
          <w:bCs/>
          <w:sz w:val="18"/>
          <w:szCs w:val="18"/>
        </w:rPr>
        <w:t>Governance</w:t>
      </w:r>
    </w:p>
    <w:p w:rsidR="00BE2CE0" w:rsidRPr="00646C48" w:rsidRDefault="00BE2CE0" w:rsidP="00BE2CE0">
      <w:pPr>
        <w:shd w:val="clear" w:color="auto" w:fill="FFFFFF"/>
        <w:spacing w:before="120" w:after="240" w:line="240" w:lineRule="auto"/>
        <w:jc w:val="both"/>
        <w:rPr>
          <w:rFonts w:ascii="Verdana" w:hAnsi="Verdana"/>
          <w:sz w:val="18"/>
          <w:szCs w:val="18"/>
        </w:rPr>
      </w:pPr>
      <w:r w:rsidRPr="00646C48">
        <w:rPr>
          <w:rFonts w:ascii="Verdana" w:hAnsi="Verdana"/>
          <w:sz w:val="18"/>
          <w:szCs w:val="18"/>
        </w:rPr>
        <w:t xml:space="preserve">The role of Student Services is: </w:t>
      </w:r>
    </w:p>
    <w:p w:rsidR="00BE2CE0" w:rsidRDefault="00BE2CE0" w:rsidP="00BE2CE0">
      <w:pPr>
        <w:pStyle w:val="ListParagraph"/>
        <w:numPr>
          <w:ilvl w:val="0"/>
          <w:numId w:val="12"/>
        </w:numPr>
        <w:shd w:val="clear" w:color="auto" w:fill="FFFFFF"/>
        <w:spacing w:after="100" w:afterAutospacing="1" w:line="240" w:lineRule="auto"/>
        <w:jc w:val="both"/>
        <w:outlineLvl w:val="0"/>
        <w:rPr>
          <w:rFonts w:ascii="Verdana" w:eastAsia="Times New Roman" w:hAnsi="Verdana"/>
          <w:kern w:val="36"/>
          <w:sz w:val="18"/>
          <w:szCs w:val="18"/>
          <w:lang w:eastAsia="en-GB"/>
        </w:rPr>
      </w:pPr>
      <w:r w:rsidRPr="00646C48">
        <w:rPr>
          <w:rFonts w:ascii="Verdana" w:eastAsia="Times New Roman" w:hAnsi="Verdana"/>
          <w:kern w:val="36"/>
          <w:sz w:val="18"/>
          <w:szCs w:val="18"/>
          <w:lang w:eastAsia="en-GB"/>
        </w:rPr>
        <w:t xml:space="preserve">To apply governance and a structural approach to reporting to Executive </w:t>
      </w:r>
    </w:p>
    <w:p w:rsidR="00D21D3D" w:rsidRPr="00646C48" w:rsidRDefault="00D21D3D" w:rsidP="00BE2CE0">
      <w:pPr>
        <w:pStyle w:val="ListParagraph"/>
        <w:numPr>
          <w:ilvl w:val="0"/>
          <w:numId w:val="12"/>
        </w:numPr>
        <w:shd w:val="clear" w:color="auto" w:fill="FFFFFF"/>
        <w:spacing w:after="100" w:afterAutospacing="1" w:line="240" w:lineRule="auto"/>
        <w:jc w:val="both"/>
        <w:outlineLvl w:val="0"/>
        <w:rPr>
          <w:rFonts w:ascii="Verdana" w:eastAsia="Times New Roman" w:hAnsi="Verdana"/>
          <w:kern w:val="36"/>
          <w:sz w:val="18"/>
          <w:szCs w:val="18"/>
          <w:lang w:eastAsia="en-GB"/>
        </w:rPr>
      </w:pPr>
      <w:r>
        <w:rPr>
          <w:rFonts w:ascii="Verdana" w:eastAsia="Times New Roman" w:hAnsi="Verdana"/>
          <w:kern w:val="36"/>
          <w:sz w:val="18"/>
          <w:szCs w:val="18"/>
          <w:lang w:eastAsia="en-GB"/>
        </w:rPr>
        <w:t>To appoint a Principle Safeguarding Officer (PSO) and provide cover in their absence</w:t>
      </w:r>
    </w:p>
    <w:p w:rsidR="00BE2CE0" w:rsidRPr="00646C48" w:rsidRDefault="00BE2CE0" w:rsidP="00BE2CE0">
      <w:pPr>
        <w:pStyle w:val="ListParagraph"/>
        <w:numPr>
          <w:ilvl w:val="0"/>
          <w:numId w:val="12"/>
        </w:numPr>
        <w:shd w:val="clear" w:color="auto" w:fill="FFFFFF"/>
        <w:spacing w:before="120" w:after="240" w:line="240" w:lineRule="auto"/>
        <w:jc w:val="both"/>
        <w:rPr>
          <w:rFonts w:ascii="Verdana" w:hAnsi="Verdana"/>
          <w:sz w:val="18"/>
          <w:szCs w:val="18"/>
        </w:rPr>
      </w:pPr>
      <w:r w:rsidRPr="00646C48">
        <w:rPr>
          <w:rFonts w:ascii="Verdana" w:hAnsi="Verdana"/>
          <w:sz w:val="18"/>
          <w:szCs w:val="18"/>
        </w:rPr>
        <w:t>To develop and review the institution</w:t>
      </w:r>
      <w:r w:rsidR="00D21D3D">
        <w:rPr>
          <w:rFonts w:ascii="Verdana" w:hAnsi="Verdana"/>
          <w:sz w:val="18"/>
          <w:szCs w:val="18"/>
        </w:rPr>
        <w:t>’s Safeguarding P</w:t>
      </w:r>
      <w:r w:rsidRPr="00646C48">
        <w:rPr>
          <w:rFonts w:ascii="Verdana" w:hAnsi="Verdana"/>
          <w:sz w:val="18"/>
          <w:szCs w:val="18"/>
        </w:rPr>
        <w:t xml:space="preserve">olicy </w:t>
      </w:r>
    </w:p>
    <w:p w:rsidR="00BE2CE0" w:rsidRPr="00646C48" w:rsidRDefault="00BE2CE0" w:rsidP="00BE2CE0">
      <w:pPr>
        <w:pStyle w:val="ListParagraph"/>
        <w:numPr>
          <w:ilvl w:val="0"/>
          <w:numId w:val="12"/>
        </w:numPr>
        <w:shd w:val="clear" w:color="auto" w:fill="FFFFFF"/>
        <w:spacing w:before="120" w:after="240" w:line="240" w:lineRule="auto"/>
        <w:jc w:val="both"/>
        <w:rPr>
          <w:rFonts w:ascii="Verdana" w:hAnsi="Verdana"/>
          <w:color w:val="000000"/>
          <w:sz w:val="18"/>
          <w:szCs w:val="18"/>
        </w:rPr>
      </w:pPr>
      <w:r w:rsidRPr="00646C48">
        <w:rPr>
          <w:rFonts w:ascii="Verdana" w:hAnsi="Verdana"/>
          <w:sz w:val="18"/>
          <w:szCs w:val="18"/>
        </w:rPr>
        <w:t>To ensure that decisions which affect the whole organisation take safeguarding into a</w:t>
      </w:r>
      <w:r w:rsidRPr="00646C48">
        <w:rPr>
          <w:rFonts w:ascii="Verdana" w:hAnsi="Verdana"/>
          <w:color w:val="000000"/>
          <w:sz w:val="18"/>
          <w:szCs w:val="18"/>
        </w:rPr>
        <w:t>ccount</w:t>
      </w:r>
    </w:p>
    <w:p w:rsidR="00BE2CE0" w:rsidRPr="00646C48" w:rsidRDefault="00BE2CE0" w:rsidP="00BE2CE0">
      <w:pPr>
        <w:pStyle w:val="ListParagraph"/>
        <w:numPr>
          <w:ilvl w:val="0"/>
          <w:numId w:val="12"/>
        </w:numPr>
        <w:shd w:val="clear" w:color="auto" w:fill="FFFFFF"/>
        <w:spacing w:before="120" w:after="240" w:line="240" w:lineRule="auto"/>
        <w:jc w:val="both"/>
        <w:rPr>
          <w:rFonts w:ascii="Verdana" w:eastAsia="Times New Roman" w:hAnsi="Verdana"/>
          <w:color w:val="667334"/>
          <w:kern w:val="36"/>
          <w:sz w:val="18"/>
          <w:szCs w:val="18"/>
          <w:lang w:eastAsia="en-GB"/>
        </w:rPr>
      </w:pPr>
      <w:r w:rsidRPr="00646C48">
        <w:rPr>
          <w:rFonts w:ascii="Verdana" w:hAnsi="Verdana"/>
          <w:sz w:val="18"/>
          <w:szCs w:val="18"/>
        </w:rPr>
        <w:t>To report on any safeguarding issues on an annual basis to the appropriate Executive body</w:t>
      </w:r>
    </w:p>
    <w:p w:rsidR="00BE2CE0" w:rsidRPr="00646C48" w:rsidRDefault="00BE2CE0" w:rsidP="00BE2CE0">
      <w:pPr>
        <w:pStyle w:val="Default"/>
        <w:jc w:val="both"/>
        <w:rPr>
          <w:rFonts w:ascii="Verdana" w:hAnsi="Verdana" w:cs="Times New Roman"/>
          <w:color w:val="auto"/>
          <w:sz w:val="18"/>
          <w:szCs w:val="18"/>
        </w:rPr>
      </w:pPr>
      <w:r w:rsidRPr="00646C48">
        <w:rPr>
          <w:rFonts w:ascii="Verdana" w:hAnsi="Verdana" w:cs="Times New Roman"/>
          <w:color w:val="auto"/>
          <w:sz w:val="18"/>
          <w:szCs w:val="18"/>
        </w:rPr>
        <w:t>The role of senior leadership roles within Faculties and Professional Services is to</w:t>
      </w:r>
      <w:r w:rsidRPr="00646C48">
        <w:rPr>
          <w:rFonts w:ascii="Verdana" w:hAnsi="Verdana" w:cs="Times New Roman"/>
          <w:sz w:val="18"/>
          <w:szCs w:val="18"/>
        </w:rPr>
        <w:t xml:space="preserve"> manage their own safeguarding procedures:</w:t>
      </w:r>
    </w:p>
    <w:p w:rsidR="00BE2CE0" w:rsidRPr="00646C48" w:rsidRDefault="00BE2CE0" w:rsidP="00BE2CE0">
      <w:pPr>
        <w:pStyle w:val="Default"/>
        <w:jc w:val="both"/>
        <w:rPr>
          <w:rFonts w:ascii="Verdana" w:hAnsi="Verdana" w:cstheme="minorBidi"/>
          <w:color w:val="auto"/>
          <w:sz w:val="18"/>
          <w:szCs w:val="18"/>
        </w:rPr>
      </w:pPr>
    </w:p>
    <w:p w:rsidR="00BE2CE0" w:rsidRPr="00646C48" w:rsidRDefault="00BE2CE0" w:rsidP="00BE2CE0">
      <w:pPr>
        <w:pStyle w:val="Default"/>
        <w:numPr>
          <w:ilvl w:val="0"/>
          <w:numId w:val="13"/>
        </w:numPr>
        <w:jc w:val="both"/>
        <w:rPr>
          <w:rFonts w:ascii="Verdana" w:hAnsi="Verdana" w:cstheme="minorBidi"/>
          <w:sz w:val="18"/>
          <w:szCs w:val="18"/>
        </w:rPr>
      </w:pPr>
      <w:r w:rsidRPr="00646C48">
        <w:rPr>
          <w:rFonts w:ascii="Verdana" w:hAnsi="Verdana" w:cstheme="minorBidi"/>
          <w:sz w:val="18"/>
          <w:szCs w:val="18"/>
        </w:rPr>
        <w:t>To ensure there are adequate resources available for required safeguarding activities</w:t>
      </w:r>
    </w:p>
    <w:p w:rsidR="00BE2CE0" w:rsidRPr="00646C48" w:rsidRDefault="00BE2CE0" w:rsidP="00BE2CE0">
      <w:pPr>
        <w:pStyle w:val="Default"/>
        <w:numPr>
          <w:ilvl w:val="0"/>
          <w:numId w:val="13"/>
        </w:numPr>
        <w:jc w:val="both"/>
        <w:rPr>
          <w:rFonts w:ascii="Verdana" w:hAnsi="Verdana" w:cstheme="minorBidi"/>
          <w:sz w:val="18"/>
          <w:szCs w:val="18"/>
        </w:rPr>
      </w:pPr>
      <w:r w:rsidRPr="00646C48">
        <w:rPr>
          <w:rFonts w:ascii="Verdana" w:hAnsi="Verdana" w:cstheme="minorBidi"/>
          <w:sz w:val="18"/>
          <w:szCs w:val="18"/>
        </w:rPr>
        <w:t>To ensure all regulatory requirements with regard to specific programmes are complied with; e.g. (but not limited to) Health Sciences, Medicine and Teaching.</w:t>
      </w:r>
    </w:p>
    <w:p w:rsidR="00BE2CE0" w:rsidRPr="00646C48" w:rsidRDefault="00BE2CE0" w:rsidP="00BE2CE0">
      <w:pPr>
        <w:pStyle w:val="Default"/>
        <w:numPr>
          <w:ilvl w:val="0"/>
          <w:numId w:val="13"/>
        </w:numPr>
        <w:jc w:val="both"/>
        <w:rPr>
          <w:rFonts w:ascii="Verdana" w:hAnsi="Verdana" w:cstheme="minorBidi"/>
          <w:sz w:val="18"/>
          <w:szCs w:val="18"/>
        </w:rPr>
      </w:pPr>
      <w:r w:rsidRPr="00646C48">
        <w:rPr>
          <w:rFonts w:ascii="Verdana" w:hAnsi="Verdana" w:cstheme="minorBidi"/>
          <w:sz w:val="18"/>
          <w:szCs w:val="18"/>
        </w:rPr>
        <w:t>To ensure safeguarding is embedded in curricula and professional registrations as appropriate</w:t>
      </w:r>
    </w:p>
    <w:p w:rsidR="00BE2CE0" w:rsidRPr="00646C48" w:rsidRDefault="00BE2CE0" w:rsidP="00D21D3D">
      <w:pPr>
        <w:pStyle w:val="Default"/>
        <w:numPr>
          <w:ilvl w:val="0"/>
          <w:numId w:val="13"/>
        </w:numPr>
        <w:jc w:val="both"/>
        <w:rPr>
          <w:rFonts w:ascii="Verdana" w:hAnsi="Verdana" w:cstheme="minorBidi"/>
          <w:sz w:val="18"/>
          <w:szCs w:val="18"/>
        </w:rPr>
      </w:pPr>
      <w:r w:rsidRPr="00646C48">
        <w:rPr>
          <w:rFonts w:ascii="Verdana" w:hAnsi="Verdana"/>
          <w:sz w:val="18"/>
          <w:szCs w:val="18"/>
        </w:rPr>
        <w:t xml:space="preserve">To </w:t>
      </w:r>
      <w:r w:rsidRPr="00646C48">
        <w:rPr>
          <w:rFonts w:ascii="Verdana" w:hAnsi="Verdana" w:cstheme="minorBidi"/>
          <w:sz w:val="18"/>
          <w:szCs w:val="18"/>
        </w:rPr>
        <w:t>n</w:t>
      </w:r>
      <w:r w:rsidRPr="00646C48">
        <w:rPr>
          <w:rFonts w:ascii="Verdana" w:hAnsi="Verdana"/>
          <w:sz w:val="18"/>
          <w:szCs w:val="18"/>
        </w:rPr>
        <w:t xml:space="preserve">ominate a </w:t>
      </w:r>
      <w:r w:rsidR="00D21D3D">
        <w:rPr>
          <w:rFonts w:ascii="Verdana" w:hAnsi="Verdana"/>
          <w:sz w:val="18"/>
          <w:szCs w:val="18"/>
        </w:rPr>
        <w:t>Safeguarding Lead, (see roles)</w:t>
      </w:r>
    </w:p>
    <w:p w:rsidR="00BE2CE0" w:rsidRPr="00646C48" w:rsidRDefault="00BE2CE0" w:rsidP="00BE2CE0">
      <w:pPr>
        <w:pStyle w:val="Default"/>
        <w:numPr>
          <w:ilvl w:val="0"/>
          <w:numId w:val="13"/>
        </w:numPr>
        <w:jc w:val="both"/>
        <w:rPr>
          <w:rFonts w:ascii="Verdana" w:hAnsi="Verdana" w:cstheme="minorBidi"/>
          <w:sz w:val="18"/>
          <w:szCs w:val="18"/>
        </w:rPr>
      </w:pPr>
      <w:r w:rsidRPr="00646C48">
        <w:rPr>
          <w:rFonts w:ascii="Verdana" w:hAnsi="Verdana" w:cstheme="minorBidi"/>
          <w:sz w:val="18"/>
          <w:szCs w:val="18"/>
        </w:rPr>
        <w:t xml:space="preserve">To have a procedural process in place to include but not limited to: </w:t>
      </w:r>
    </w:p>
    <w:p w:rsidR="00BE2CE0" w:rsidRPr="00646C48" w:rsidRDefault="00BE2CE0" w:rsidP="00BE2CE0">
      <w:pPr>
        <w:pStyle w:val="Default"/>
        <w:ind w:left="1434" w:firstLine="6"/>
        <w:jc w:val="both"/>
        <w:rPr>
          <w:rFonts w:ascii="Verdana" w:hAnsi="Verdana" w:cstheme="minorBidi"/>
          <w:sz w:val="18"/>
          <w:szCs w:val="18"/>
        </w:rPr>
      </w:pPr>
      <w:r w:rsidRPr="00646C48">
        <w:rPr>
          <w:rFonts w:ascii="Verdana" w:hAnsi="Verdana" w:cstheme="minorBidi"/>
          <w:sz w:val="18"/>
          <w:szCs w:val="18"/>
        </w:rPr>
        <w:t>Ensuring response processes to safeguarding issues are followed</w:t>
      </w:r>
    </w:p>
    <w:p w:rsidR="00BE2CE0" w:rsidRPr="00646C48" w:rsidRDefault="00BE2CE0" w:rsidP="00BE2CE0">
      <w:pPr>
        <w:pStyle w:val="Default"/>
        <w:ind w:left="1434" w:firstLine="6"/>
        <w:jc w:val="both"/>
        <w:rPr>
          <w:rFonts w:ascii="Verdana" w:hAnsi="Verdana"/>
          <w:sz w:val="18"/>
          <w:szCs w:val="18"/>
        </w:rPr>
      </w:pPr>
      <w:r w:rsidRPr="00646C48">
        <w:rPr>
          <w:rFonts w:ascii="Verdana" w:hAnsi="Verdana" w:cstheme="minorBidi"/>
          <w:sz w:val="18"/>
          <w:szCs w:val="18"/>
        </w:rPr>
        <w:t>P</w:t>
      </w:r>
      <w:r w:rsidRPr="00646C48">
        <w:rPr>
          <w:rFonts w:ascii="Verdana" w:hAnsi="Verdana"/>
          <w:sz w:val="18"/>
          <w:szCs w:val="18"/>
        </w:rPr>
        <w:t>rocedures for contacting the safeguarding lead</w:t>
      </w:r>
    </w:p>
    <w:p w:rsidR="00BE2CE0" w:rsidRPr="00646C48" w:rsidRDefault="00BE2CE0" w:rsidP="00BE2CE0">
      <w:pPr>
        <w:pStyle w:val="Default"/>
        <w:ind w:left="1434" w:firstLine="6"/>
        <w:jc w:val="both"/>
        <w:rPr>
          <w:rFonts w:ascii="Verdana" w:hAnsi="Verdana"/>
          <w:sz w:val="18"/>
          <w:szCs w:val="18"/>
        </w:rPr>
      </w:pPr>
      <w:r w:rsidRPr="00646C48">
        <w:rPr>
          <w:rFonts w:ascii="Verdana" w:hAnsi="Verdana"/>
          <w:sz w:val="18"/>
          <w:szCs w:val="18"/>
        </w:rPr>
        <w:t>Policy on appropriate and inappropriate physical contact with learners.</w:t>
      </w:r>
    </w:p>
    <w:p w:rsidR="00BE2CE0" w:rsidRPr="00646C48" w:rsidRDefault="00BE2CE0" w:rsidP="00BE2CE0">
      <w:pPr>
        <w:pStyle w:val="Default"/>
        <w:jc w:val="both"/>
        <w:rPr>
          <w:rFonts w:ascii="Verdana" w:hAnsi="Verdana"/>
          <w:sz w:val="18"/>
          <w:szCs w:val="18"/>
        </w:rPr>
      </w:pPr>
    </w:p>
    <w:p w:rsidR="00BE2CE0" w:rsidRPr="00646C48" w:rsidRDefault="00BE2CE0" w:rsidP="00BE2CE0">
      <w:pPr>
        <w:pStyle w:val="Default"/>
        <w:jc w:val="both"/>
        <w:rPr>
          <w:rFonts w:ascii="Verdana" w:hAnsi="Verdana"/>
          <w:sz w:val="18"/>
          <w:szCs w:val="18"/>
        </w:rPr>
      </w:pPr>
      <w:r w:rsidRPr="00646C48">
        <w:rPr>
          <w:rFonts w:ascii="Verdana" w:hAnsi="Verdana"/>
          <w:sz w:val="18"/>
          <w:szCs w:val="18"/>
        </w:rPr>
        <w:t>The role of the University is:</w:t>
      </w:r>
    </w:p>
    <w:p w:rsidR="00BE2CE0" w:rsidRPr="00646C48" w:rsidRDefault="00BE2CE0" w:rsidP="00BE2CE0">
      <w:pPr>
        <w:pStyle w:val="Default"/>
        <w:jc w:val="both"/>
        <w:rPr>
          <w:rFonts w:ascii="Verdana" w:hAnsi="Verdana"/>
          <w:sz w:val="18"/>
          <w:szCs w:val="18"/>
        </w:rPr>
      </w:pPr>
    </w:p>
    <w:p w:rsidR="00BE2CE0" w:rsidRPr="00646C48" w:rsidRDefault="00BE2CE0" w:rsidP="00B65B90">
      <w:pPr>
        <w:pStyle w:val="Default"/>
        <w:numPr>
          <w:ilvl w:val="0"/>
          <w:numId w:val="14"/>
        </w:numPr>
        <w:jc w:val="both"/>
        <w:rPr>
          <w:rFonts w:ascii="Verdana" w:eastAsia="Times New Roman" w:hAnsi="Verdana" w:cs="Times New Roman"/>
          <w:sz w:val="18"/>
          <w:szCs w:val="18"/>
          <w:lang w:eastAsia="en-GB"/>
        </w:rPr>
      </w:pPr>
      <w:r w:rsidRPr="00646C48">
        <w:rPr>
          <w:rFonts w:ascii="Verdana" w:eastAsia="Times New Roman" w:hAnsi="Verdana" w:cs="Times New Roman"/>
          <w:sz w:val="18"/>
          <w:szCs w:val="18"/>
          <w:lang w:eastAsia="en-GB"/>
        </w:rPr>
        <w:t>To be responsible for the wellbeing of staff, and to ensure appropriate arrangements are in place to ensure compliance with current legislation</w:t>
      </w:r>
    </w:p>
    <w:p w:rsidR="00BE2CE0" w:rsidRDefault="00BE2CE0" w:rsidP="00B65B90">
      <w:pPr>
        <w:pStyle w:val="Default"/>
        <w:numPr>
          <w:ilvl w:val="0"/>
          <w:numId w:val="14"/>
        </w:numPr>
        <w:jc w:val="both"/>
        <w:rPr>
          <w:rFonts w:ascii="Verdana" w:eastAsia="Times New Roman" w:hAnsi="Verdana" w:cs="Times New Roman"/>
          <w:sz w:val="18"/>
          <w:szCs w:val="18"/>
          <w:lang w:eastAsia="en-GB"/>
        </w:rPr>
      </w:pPr>
      <w:r w:rsidRPr="00646C48">
        <w:rPr>
          <w:rFonts w:ascii="Verdana" w:eastAsia="Times New Roman" w:hAnsi="Verdana" w:cs="Times New Roman"/>
          <w:sz w:val="18"/>
          <w:szCs w:val="18"/>
          <w:lang w:eastAsia="en-GB"/>
        </w:rPr>
        <w:t>To make arrangements for appropriate members of the Executive to hold overall accountability for safeguarding within the organisation</w:t>
      </w:r>
    </w:p>
    <w:p w:rsidR="00B65B90" w:rsidRDefault="00B65B90" w:rsidP="00B65B90">
      <w:pPr>
        <w:pStyle w:val="Default"/>
        <w:jc w:val="both"/>
        <w:rPr>
          <w:rFonts w:ascii="Verdana" w:eastAsia="Times New Roman" w:hAnsi="Verdana" w:cs="Times New Roman"/>
          <w:sz w:val="18"/>
          <w:szCs w:val="18"/>
          <w:lang w:eastAsia="en-GB"/>
        </w:rPr>
      </w:pPr>
    </w:p>
    <w:p w:rsidR="00B65B90" w:rsidRDefault="00B65B90" w:rsidP="00B65B90">
      <w:pPr>
        <w:pStyle w:val="Default"/>
        <w:jc w:val="both"/>
        <w:rPr>
          <w:rFonts w:ascii="Verdana" w:eastAsia="Times New Roman" w:hAnsi="Verdana" w:cs="Times New Roman"/>
          <w:sz w:val="18"/>
          <w:szCs w:val="18"/>
          <w:lang w:eastAsia="en-GB"/>
        </w:rPr>
      </w:pPr>
    </w:p>
    <w:p w:rsidR="00B65B90" w:rsidRPr="00646C48" w:rsidRDefault="00B65B90" w:rsidP="00B65B90">
      <w:pPr>
        <w:pStyle w:val="Default"/>
        <w:jc w:val="both"/>
        <w:rPr>
          <w:rFonts w:ascii="Verdana" w:eastAsia="Times New Roman" w:hAnsi="Verdana" w:cs="Times New Roman"/>
          <w:sz w:val="18"/>
          <w:szCs w:val="18"/>
          <w:lang w:eastAsia="en-GB"/>
        </w:rPr>
      </w:pPr>
    </w:p>
    <w:p w:rsidR="00A10275" w:rsidRDefault="00D21D3D" w:rsidP="00A10275">
      <w:r>
        <w:t>End.</w:t>
      </w:r>
    </w:p>
    <w:p w:rsidR="00D21D3D" w:rsidRDefault="00D21D3D" w:rsidP="00A10275">
      <w:r>
        <w:t>Matthew Plant</w:t>
      </w:r>
    </w:p>
    <w:p w:rsidR="00D21D3D" w:rsidRDefault="00D21D3D" w:rsidP="00A10275">
      <w:r>
        <w:t>24625</w:t>
      </w:r>
    </w:p>
    <w:sectPr w:rsidR="00D21D3D" w:rsidSect="00B46659">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C46" w:rsidRDefault="005C0C46" w:rsidP="00AE0E90">
      <w:pPr>
        <w:spacing w:after="0" w:line="240" w:lineRule="auto"/>
      </w:pPr>
      <w:r>
        <w:separator/>
      </w:r>
    </w:p>
  </w:endnote>
  <w:endnote w:type="continuationSeparator" w:id="0">
    <w:p w:rsidR="005C0C46" w:rsidRDefault="005C0C46" w:rsidP="00AE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ookAntiquaParliamentary">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C46" w:rsidRDefault="005C0C46" w:rsidP="00AE0E90">
      <w:pPr>
        <w:spacing w:after="0" w:line="240" w:lineRule="auto"/>
      </w:pPr>
      <w:r>
        <w:separator/>
      </w:r>
    </w:p>
  </w:footnote>
  <w:footnote w:type="continuationSeparator" w:id="0">
    <w:p w:rsidR="005C0C46" w:rsidRDefault="005C0C46" w:rsidP="00AE0E90">
      <w:pPr>
        <w:spacing w:after="0" w:line="240" w:lineRule="auto"/>
      </w:pPr>
      <w:r>
        <w:continuationSeparator/>
      </w:r>
    </w:p>
  </w:footnote>
  <w:footnote w:id="1">
    <w:p w:rsidR="008E2B4D" w:rsidRDefault="008E2B4D" w:rsidP="008E2B4D">
      <w:pPr>
        <w:autoSpaceDE w:val="0"/>
        <w:autoSpaceDN w:val="0"/>
        <w:adjustRightInd w:val="0"/>
        <w:spacing w:after="0" w:line="240" w:lineRule="auto"/>
        <w:rPr>
          <w:rFonts w:cs="BookAntiquaParliamentary"/>
          <w:sz w:val="20"/>
          <w:szCs w:val="20"/>
        </w:rPr>
      </w:pPr>
      <w:r>
        <w:rPr>
          <w:rStyle w:val="FootnoteReference"/>
        </w:rPr>
        <w:footnoteRef/>
      </w:r>
      <w:r>
        <w:t xml:space="preserve"> Also the Counter Terrorism and </w:t>
      </w:r>
      <w:r>
        <w:rPr>
          <w:sz w:val="20"/>
          <w:szCs w:val="20"/>
        </w:rPr>
        <w:t xml:space="preserve">Security Act of 2015 which has duties for HEI’s with regard to the prevention of radicalisation, The  </w:t>
      </w:r>
      <w:r>
        <w:rPr>
          <w:rFonts w:cs="BookAntiquaParliamentary"/>
          <w:sz w:val="20"/>
          <w:szCs w:val="20"/>
        </w:rPr>
        <w:t>Asylum and Immigration (Treatment</w:t>
      </w:r>
    </w:p>
    <w:p w:rsidR="008E2B4D" w:rsidRDefault="008E2B4D" w:rsidP="008E2B4D">
      <w:pPr>
        <w:pStyle w:val="FootnoteText"/>
      </w:pPr>
      <w:proofErr w:type="gramStart"/>
      <w:r>
        <w:rPr>
          <w:rFonts w:cs="BookAntiquaParliamentary"/>
        </w:rPr>
        <w:t>of</w:t>
      </w:r>
      <w:proofErr w:type="gramEnd"/>
      <w:r>
        <w:rPr>
          <w:rFonts w:cs="BookAntiquaParliamentary"/>
        </w:rPr>
        <w:t xml:space="preserve"> Claimants, etc.) Act 2004 (deals with human trafficking), </w:t>
      </w:r>
      <w:r>
        <w:t xml:space="preserve">The Forced Marriage Act, </w:t>
      </w:r>
      <w:r>
        <w:rPr>
          <w:rFonts w:cs="Arial"/>
          <w:lang w:val="en"/>
        </w:rPr>
        <w:t xml:space="preserve">(Civil Protection) Act 2007, and </w:t>
      </w:r>
      <w:r>
        <w:t>The Female Genital Mutilation Act, 2003 (largely for children but also can be for adults)</w:t>
      </w:r>
    </w:p>
  </w:footnote>
  <w:footnote w:id="2">
    <w:p w:rsidR="003A5A10" w:rsidRDefault="003A5A10">
      <w:pPr>
        <w:pStyle w:val="FootnoteText"/>
      </w:pPr>
      <w:r>
        <w:rPr>
          <w:rStyle w:val="FootnoteReference"/>
        </w:rPr>
        <w:footnoteRef/>
      </w:r>
      <w:r>
        <w:t xml:space="preserve"> Working Together to Safeguard Children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742A"/>
    <w:multiLevelType w:val="hybridMultilevel"/>
    <w:tmpl w:val="5DEE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E3E6F"/>
    <w:multiLevelType w:val="hybridMultilevel"/>
    <w:tmpl w:val="8F90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22531"/>
    <w:multiLevelType w:val="multilevel"/>
    <w:tmpl w:val="B4D4BE5C"/>
    <w:lvl w:ilvl="0">
      <w:start w:val="8"/>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3413"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7467B77"/>
    <w:multiLevelType w:val="multilevel"/>
    <w:tmpl w:val="8D428F26"/>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 w15:restartNumberingAfterBreak="0">
    <w:nsid w:val="1A6675F1"/>
    <w:multiLevelType w:val="hybridMultilevel"/>
    <w:tmpl w:val="3AE01EA4"/>
    <w:lvl w:ilvl="0" w:tplc="0D6EA0AA">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E74D3B"/>
    <w:multiLevelType w:val="hybridMultilevel"/>
    <w:tmpl w:val="0734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5A10FF"/>
    <w:multiLevelType w:val="hybridMultilevel"/>
    <w:tmpl w:val="69D2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D53448"/>
    <w:multiLevelType w:val="hybridMultilevel"/>
    <w:tmpl w:val="750E1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A36B6"/>
    <w:multiLevelType w:val="multilevel"/>
    <w:tmpl w:val="B4FA805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lowerLetter"/>
      <w:lvlText w:val="%5)"/>
      <w:lvlJc w:val="left"/>
      <w:pPr>
        <w:ind w:left="2520" w:hanging="1080"/>
      </w:pPr>
      <w:rPr>
        <w:rFonts w:asciiTheme="minorHAnsi" w:eastAsiaTheme="minorEastAsia" w:hAnsiTheme="minorHAnsi" w:cstheme="minorBidi"/>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8F0E5E"/>
    <w:multiLevelType w:val="hybridMultilevel"/>
    <w:tmpl w:val="865E3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541EB3"/>
    <w:multiLevelType w:val="hybridMultilevel"/>
    <w:tmpl w:val="6848F5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3A062DA5"/>
    <w:multiLevelType w:val="hybridMultilevel"/>
    <w:tmpl w:val="D384E58E"/>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305B38"/>
    <w:multiLevelType w:val="hybridMultilevel"/>
    <w:tmpl w:val="92B48B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45C96F36"/>
    <w:multiLevelType w:val="hybridMultilevel"/>
    <w:tmpl w:val="5EBE0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E5A8C"/>
    <w:multiLevelType w:val="multilevel"/>
    <w:tmpl w:val="0F7A28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4ECE7A6B"/>
    <w:multiLevelType w:val="hybridMultilevel"/>
    <w:tmpl w:val="074EA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EE140D5"/>
    <w:multiLevelType w:val="hybridMultilevel"/>
    <w:tmpl w:val="5336CA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ED33BA"/>
    <w:multiLevelType w:val="hybridMultilevel"/>
    <w:tmpl w:val="57EC58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1FB461B"/>
    <w:multiLevelType w:val="multilevel"/>
    <w:tmpl w:val="74BCCD5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D7648D4"/>
    <w:multiLevelType w:val="multilevel"/>
    <w:tmpl w:val="596881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F230E76"/>
    <w:multiLevelType w:val="hybridMultilevel"/>
    <w:tmpl w:val="7682F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0D34194"/>
    <w:multiLevelType w:val="hybridMultilevel"/>
    <w:tmpl w:val="735611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6BF71B2"/>
    <w:multiLevelType w:val="hybridMultilevel"/>
    <w:tmpl w:val="2432E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937D824"/>
    <w:multiLevelType w:val="hybridMultilevel"/>
    <w:tmpl w:val="2FA3614D"/>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69482E8C"/>
    <w:multiLevelType w:val="hybridMultilevel"/>
    <w:tmpl w:val="1720A3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9A5323"/>
    <w:multiLevelType w:val="hybridMultilevel"/>
    <w:tmpl w:val="41FCD6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3596317"/>
    <w:multiLevelType w:val="hybridMultilevel"/>
    <w:tmpl w:val="5DBA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85D44"/>
    <w:multiLevelType w:val="hybridMultilevel"/>
    <w:tmpl w:val="DC7AE7E6"/>
    <w:lvl w:ilvl="0" w:tplc="D32E2AA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72345AB"/>
    <w:multiLevelType w:val="hybridMultilevel"/>
    <w:tmpl w:val="CABE869C"/>
    <w:lvl w:ilvl="0" w:tplc="D584BD32">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E977DE"/>
    <w:multiLevelType w:val="multilevel"/>
    <w:tmpl w:val="B83092FC"/>
    <w:lvl w:ilvl="0">
      <w:start w:val="2"/>
      <w:numFmt w:val="decimal"/>
      <w:lvlText w:val="%1.0"/>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7CAF2150"/>
    <w:multiLevelType w:val="hybridMultilevel"/>
    <w:tmpl w:val="46849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DC1DC5"/>
    <w:multiLevelType w:val="hybridMultilevel"/>
    <w:tmpl w:val="D798A1F0"/>
    <w:lvl w:ilvl="0" w:tplc="795C61B6">
      <w:start w:val="4"/>
      <w:numFmt w:val="bullet"/>
      <w:lvlText w:val="-"/>
      <w:lvlJc w:val="left"/>
      <w:pPr>
        <w:ind w:left="2520" w:hanging="360"/>
      </w:pPr>
      <w:rPr>
        <w:rFonts w:ascii="Verdana" w:eastAsia="Times New Roman" w:hAnsi="Verdana"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EF72EEF"/>
    <w:multiLevelType w:val="multilevel"/>
    <w:tmpl w:val="74649F4A"/>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1"/>
  </w:num>
  <w:num w:numId="2">
    <w:abstractNumId w:val="7"/>
  </w:num>
  <w:num w:numId="3">
    <w:abstractNumId w:val="24"/>
  </w:num>
  <w:num w:numId="4">
    <w:abstractNumId w:val="19"/>
  </w:num>
  <w:num w:numId="5">
    <w:abstractNumId w:val="8"/>
  </w:num>
  <w:num w:numId="6">
    <w:abstractNumId w:val="29"/>
  </w:num>
  <w:num w:numId="7">
    <w:abstractNumId w:val="12"/>
  </w:num>
  <w:num w:numId="8">
    <w:abstractNumId w:val="26"/>
  </w:num>
  <w:num w:numId="9">
    <w:abstractNumId w:val="3"/>
  </w:num>
  <w:num w:numId="10">
    <w:abstractNumId w:val="20"/>
  </w:num>
  <w:num w:numId="11">
    <w:abstractNumId w:val="6"/>
  </w:num>
  <w:num w:numId="12">
    <w:abstractNumId w:val="15"/>
  </w:num>
  <w:num w:numId="13">
    <w:abstractNumId w:val="21"/>
  </w:num>
  <w:num w:numId="14">
    <w:abstractNumId w:val="16"/>
  </w:num>
  <w:num w:numId="15">
    <w:abstractNumId w:val="20"/>
  </w:num>
  <w:num w:numId="16">
    <w:abstractNumId w:val="6"/>
  </w:num>
  <w:num w:numId="17">
    <w:abstractNumId w:val="0"/>
  </w:num>
  <w:num w:numId="18">
    <w:abstractNumId w:val="21"/>
  </w:num>
  <w:num w:numId="19">
    <w:abstractNumId w:val="9"/>
  </w:num>
  <w:num w:numId="20">
    <w:abstractNumId w:val="31"/>
  </w:num>
  <w:num w:numId="21">
    <w:abstractNumId w:val="32"/>
  </w:num>
  <w:num w:numId="22">
    <w:abstractNumId w:val="4"/>
  </w:num>
  <w:num w:numId="23">
    <w:abstractNumId w:val="27"/>
  </w:num>
  <w:num w:numId="24">
    <w:abstractNumId w:val="14"/>
  </w:num>
  <w:num w:numId="25">
    <w:abstractNumId w:val="2"/>
  </w:num>
  <w:num w:numId="26">
    <w:abstractNumId w:val="17"/>
  </w:num>
  <w:num w:numId="27">
    <w:abstractNumId w:val="5"/>
  </w:num>
  <w:num w:numId="28">
    <w:abstractNumId w:val="22"/>
  </w:num>
  <w:num w:numId="29">
    <w:abstractNumId w:val="30"/>
  </w:num>
  <w:num w:numId="30">
    <w:abstractNumId w:val="23"/>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10"/>
  </w:num>
  <w:num w:numId="33">
    <w:abstractNumId w:val="18"/>
  </w:num>
  <w:num w:numId="34">
    <w:abstractNumId w:val="13"/>
  </w:num>
  <w:num w:numId="35">
    <w:abstractNumId w:val="28"/>
  </w:num>
  <w:num w:numId="36">
    <w:abstractNumId w:val="2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D5"/>
    <w:rsid w:val="000A1B1D"/>
    <w:rsid w:val="000C04DF"/>
    <w:rsid w:val="001260CF"/>
    <w:rsid w:val="00153B5E"/>
    <w:rsid w:val="00155BF2"/>
    <w:rsid w:val="00181BDC"/>
    <w:rsid w:val="001A3085"/>
    <w:rsid w:val="00266B41"/>
    <w:rsid w:val="002B0A0C"/>
    <w:rsid w:val="002C745D"/>
    <w:rsid w:val="00351AF4"/>
    <w:rsid w:val="003A1DE1"/>
    <w:rsid w:val="003A5A10"/>
    <w:rsid w:val="0041444F"/>
    <w:rsid w:val="00461DC0"/>
    <w:rsid w:val="00464E5E"/>
    <w:rsid w:val="004C4C57"/>
    <w:rsid w:val="005218B5"/>
    <w:rsid w:val="005469EC"/>
    <w:rsid w:val="005C0C46"/>
    <w:rsid w:val="005E1CE6"/>
    <w:rsid w:val="005E312B"/>
    <w:rsid w:val="005F5970"/>
    <w:rsid w:val="006139D5"/>
    <w:rsid w:val="006906C8"/>
    <w:rsid w:val="006C02D5"/>
    <w:rsid w:val="007332AF"/>
    <w:rsid w:val="00746D2F"/>
    <w:rsid w:val="008802A7"/>
    <w:rsid w:val="0088367A"/>
    <w:rsid w:val="008E2B4D"/>
    <w:rsid w:val="00973088"/>
    <w:rsid w:val="00A10275"/>
    <w:rsid w:val="00A42722"/>
    <w:rsid w:val="00A740CA"/>
    <w:rsid w:val="00A86B91"/>
    <w:rsid w:val="00A967D6"/>
    <w:rsid w:val="00AE0E90"/>
    <w:rsid w:val="00AE362F"/>
    <w:rsid w:val="00AF2D45"/>
    <w:rsid w:val="00B0004E"/>
    <w:rsid w:val="00B2575F"/>
    <w:rsid w:val="00B4612F"/>
    <w:rsid w:val="00B46659"/>
    <w:rsid w:val="00B61B1D"/>
    <w:rsid w:val="00B65B90"/>
    <w:rsid w:val="00BA3B47"/>
    <w:rsid w:val="00BA7215"/>
    <w:rsid w:val="00BE2CE0"/>
    <w:rsid w:val="00C03A01"/>
    <w:rsid w:val="00C75250"/>
    <w:rsid w:val="00C815A5"/>
    <w:rsid w:val="00C81B44"/>
    <w:rsid w:val="00D16545"/>
    <w:rsid w:val="00D21D3D"/>
    <w:rsid w:val="00DA3FC2"/>
    <w:rsid w:val="00E53DF4"/>
    <w:rsid w:val="00EF1943"/>
    <w:rsid w:val="00F6749A"/>
    <w:rsid w:val="00F845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5DB44-877E-4177-ADF6-5513771B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250"/>
    <w:pPr>
      <w:ind w:left="720"/>
      <w:contextualSpacing/>
    </w:pPr>
  </w:style>
  <w:style w:type="paragraph" w:styleId="BalloonText">
    <w:name w:val="Balloon Text"/>
    <w:basedOn w:val="Normal"/>
    <w:link w:val="BalloonTextChar"/>
    <w:uiPriority w:val="99"/>
    <w:semiHidden/>
    <w:unhideWhenUsed/>
    <w:rsid w:val="001A3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085"/>
    <w:rPr>
      <w:rFonts w:ascii="Segoe UI" w:hAnsi="Segoe UI" w:cs="Segoe UI"/>
      <w:sz w:val="18"/>
      <w:szCs w:val="18"/>
    </w:rPr>
  </w:style>
  <w:style w:type="table" w:styleId="TableGrid">
    <w:name w:val="Table Grid"/>
    <w:basedOn w:val="TableNormal"/>
    <w:uiPriority w:val="39"/>
    <w:rsid w:val="00A10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B1D"/>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Header">
    <w:name w:val="header"/>
    <w:basedOn w:val="Normal"/>
    <w:link w:val="HeaderChar"/>
    <w:uiPriority w:val="99"/>
    <w:unhideWhenUsed/>
    <w:rsid w:val="00AE0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E90"/>
  </w:style>
  <w:style w:type="paragraph" w:styleId="Footer">
    <w:name w:val="footer"/>
    <w:basedOn w:val="Normal"/>
    <w:link w:val="FooterChar"/>
    <w:uiPriority w:val="99"/>
    <w:unhideWhenUsed/>
    <w:rsid w:val="00AE0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E90"/>
  </w:style>
  <w:style w:type="paragraph" w:customStyle="1" w:styleId="CM25">
    <w:name w:val="CM25"/>
    <w:basedOn w:val="Normal"/>
    <w:next w:val="Normal"/>
    <w:uiPriority w:val="99"/>
    <w:rsid w:val="00BA3B47"/>
    <w:pPr>
      <w:autoSpaceDE w:val="0"/>
      <w:autoSpaceDN w:val="0"/>
      <w:adjustRightInd w:val="0"/>
      <w:spacing w:after="0" w:line="240" w:lineRule="auto"/>
    </w:pPr>
    <w:rPr>
      <w:rFonts w:ascii="Arial" w:eastAsiaTheme="minorHAnsi" w:hAnsi="Arial" w:cs="Arial"/>
      <w:sz w:val="24"/>
      <w:szCs w:val="24"/>
      <w:lang w:eastAsia="en-US"/>
    </w:rPr>
  </w:style>
  <w:style w:type="character" w:styleId="Hyperlink">
    <w:name w:val="Hyperlink"/>
    <w:basedOn w:val="DefaultParagraphFont"/>
    <w:uiPriority w:val="99"/>
    <w:unhideWhenUsed/>
    <w:rsid w:val="00266B41"/>
    <w:rPr>
      <w:color w:val="0563C1" w:themeColor="hyperlink"/>
      <w:u w:val="single"/>
    </w:rPr>
  </w:style>
  <w:style w:type="paragraph" w:styleId="PlainText">
    <w:name w:val="Plain Text"/>
    <w:basedOn w:val="Normal"/>
    <w:link w:val="PlainTextChar"/>
    <w:uiPriority w:val="99"/>
    <w:semiHidden/>
    <w:unhideWhenUsed/>
    <w:rsid w:val="003A5A10"/>
    <w:pPr>
      <w:spacing w:after="0" w:line="240" w:lineRule="auto"/>
    </w:pPr>
    <w:rPr>
      <w:rFonts w:ascii="Lucida Sans" w:hAnsi="Lucida Sans"/>
      <w:color w:val="000000"/>
      <w:sz w:val="20"/>
      <w:szCs w:val="20"/>
    </w:rPr>
  </w:style>
  <w:style w:type="character" w:customStyle="1" w:styleId="PlainTextChar">
    <w:name w:val="Plain Text Char"/>
    <w:basedOn w:val="DefaultParagraphFont"/>
    <w:link w:val="PlainText"/>
    <w:uiPriority w:val="99"/>
    <w:semiHidden/>
    <w:rsid w:val="003A5A10"/>
    <w:rPr>
      <w:rFonts w:ascii="Lucida Sans" w:hAnsi="Lucida Sans"/>
      <w:color w:val="000000"/>
      <w:sz w:val="20"/>
      <w:szCs w:val="20"/>
    </w:rPr>
  </w:style>
  <w:style w:type="paragraph" w:styleId="FootnoteText">
    <w:name w:val="footnote text"/>
    <w:basedOn w:val="Normal"/>
    <w:link w:val="FootnoteTextChar"/>
    <w:uiPriority w:val="99"/>
    <w:semiHidden/>
    <w:unhideWhenUsed/>
    <w:rsid w:val="003A5A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A10"/>
    <w:rPr>
      <w:sz w:val="20"/>
      <w:szCs w:val="20"/>
    </w:rPr>
  </w:style>
  <w:style w:type="character" w:styleId="FootnoteReference">
    <w:name w:val="footnote reference"/>
    <w:basedOn w:val="DefaultParagraphFont"/>
    <w:uiPriority w:val="99"/>
    <w:semiHidden/>
    <w:unhideWhenUsed/>
    <w:rsid w:val="003A5A10"/>
    <w:rPr>
      <w:vertAlign w:val="superscript"/>
    </w:rPr>
  </w:style>
  <w:style w:type="paragraph" w:styleId="CommentText">
    <w:name w:val="annotation text"/>
    <w:basedOn w:val="Normal"/>
    <w:link w:val="CommentTextChar"/>
    <w:uiPriority w:val="99"/>
    <w:semiHidden/>
    <w:unhideWhenUsed/>
    <w:rsid w:val="005218B5"/>
    <w:pPr>
      <w:spacing w:line="240" w:lineRule="auto"/>
    </w:pPr>
    <w:rPr>
      <w:sz w:val="20"/>
      <w:szCs w:val="20"/>
    </w:rPr>
  </w:style>
  <w:style w:type="character" w:customStyle="1" w:styleId="CommentTextChar">
    <w:name w:val="Comment Text Char"/>
    <w:basedOn w:val="DefaultParagraphFont"/>
    <w:link w:val="CommentText"/>
    <w:uiPriority w:val="99"/>
    <w:semiHidden/>
    <w:rsid w:val="005218B5"/>
    <w:rPr>
      <w:sz w:val="20"/>
      <w:szCs w:val="20"/>
    </w:rPr>
  </w:style>
  <w:style w:type="character" w:styleId="FollowedHyperlink">
    <w:name w:val="FollowedHyperlink"/>
    <w:basedOn w:val="DefaultParagraphFont"/>
    <w:uiPriority w:val="99"/>
    <w:semiHidden/>
    <w:unhideWhenUsed/>
    <w:rsid w:val="00EF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44372">
      <w:bodyDiv w:val="1"/>
      <w:marLeft w:val="0"/>
      <w:marRight w:val="0"/>
      <w:marTop w:val="0"/>
      <w:marBottom w:val="0"/>
      <w:divBdr>
        <w:top w:val="none" w:sz="0" w:space="0" w:color="auto"/>
        <w:left w:val="none" w:sz="0" w:space="0" w:color="auto"/>
        <w:bottom w:val="none" w:sz="0" w:space="0" w:color="auto"/>
        <w:right w:val="none" w:sz="0" w:space="0" w:color="auto"/>
      </w:divBdr>
    </w:div>
    <w:div w:id="811291967">
      <w:bodyDiv w:val="1"/>
      <w:marLeft w:val="0"/>
      <w:marRight w:val="0"/>
      <w:marTop w:val="0"/>
      <w:marBottom w:val="0"/>
      <w:divBdr>
        <w:top w:val="none" w:sz="0" w:space="0" w:color="auto"/>
        <w:left w:val="none" w:sz="0" w:space="0" w:color="auto"/>
        <w:bottom w:val="none" w:sz="0" w:space="0" w:color="auto"/>
        <w:right w:val="none" w:sz="0" w:space="0" w:color="auto"/>
      </w:divBdr>
    </w:div>
    <w:div w:id="845362392">
      <w:bodyDiv w:val="1"/>
      <w:marLeft w:val="0"/>
      <w:marRight w:val="0"/>
      <w:marTop w:val="0"/>
      <w:marBottom w:val="0"/>
      <w:divBdr>
        <w:top w:val="none" w:sz="0" w:space="0" w:color="auto"/>
        <w:left w:val="none" w:sz="0" w:space="0" w:color="auto"/>
        <w:bottom w:val="none" w:sz="0" w:space="0" w:color="auto"/>
        <w:right w:val="none" w:sz="0" w:space="0" w:color="auto"/>
      </w:divBdr>
    </w:div>
    <w:div w:id="913861311">
      <w:bodyDiv w:val="1"/>
      <w:marLeft w:val="0"/>
      <w:marRight w:val="0"/>
      <w:marTop w:val="0"/>
      <w:marBottom w:val="0"/>
      <w:divBdr>
        <w:top w:val="none" w:sz="0" w:space="0" w:color="auto"/>
        <w:left w:val="none" w:sz="0" w:space="0" w:color="auto"/>
        <w:bottom w:val="none" w:sz="0" w:space="0" w:color="auto"/>
        <w:right w:val="none" w:sz="0" w:space="0" w:color="auto"/>
      </w:divBdr>
    </w:div>
    <w:div w:id="1509784597">
      <w:bodyDiv w:val="1"/>
      <w:marLeft w:val="0"/>
      <w:marRight w:val="0"/>
      <w:marTop w:val="0"/>
      <w:marBottom w:val="0"/>
      <w:divBdr>
        <w:top w:val="none" w:sz="0" w:space="0" w:color="auto"/>
        <w:left w:val="none" w:sz="0" w:space="0" w:color="auto"/>
        <w:bottom w:val="none" w:sz="0" w:space="0" w:color="auto"/>
        <w:right w:val="none" w:sz="0" w:space="0" w:color="auto"/>
      </w:divBdr>
    </w:div>
    <w:div w:id="1628001607">
      <w:bodyDiv w:val="1"/>
      <w:marLeft w:val="0"/>
      <w:marRight w:val="0"/>
      <w:marTop w:val="0"/>
      <w:marBottom w:val="0"/>
      <w:divBdr>
        <w:top w:val="none" w:sz="0" w:space="0" w:color="auto"/>
        <w:left w:val="none" w:sz="0" w:space="0" w:color="auto"/>
        <w:bottom w:val="none" w:sz="0" w:space="0" w:color="auto"/>
        <w:right w:val="none" w:sz="0" w:space="0" w:color="auto"/>
      </w:divBdr>
    </w:div>
    <w:div w:id="17463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endar.soton.ac.uk/sectionIV/Safeguarding%20Policy%20Appendix%201%20Procedure.docx" TargetMode="External"/><Relationship Id="rId13" Type="http://schemas.openxmlformats.org/officeDocument/2006/relationships/hyperlink" Target="http://www.calendar.soton.ac.uk/sectionIV/Safeguarding%20Policy%20Appendix%206%20contacts.docx" TargetMode="External"/><Relationship Id="rId18" Type="http://schemas.openxmlformats.org/officeDocument/2006/relationships/hyperlink" Target="http://www.calendar.soton.ac.uk/sectionIV/Safeguarding%20Policy%20Appendix%202%20-%20roles%20.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lendar.soton.ac.uk/sectionIV/Safeguarding%20Appendix%205%20Admissions%20Policy%202015.docx" TargetMode="External"/><Relationship Id="rId17" Type="http://schemas.openxmlformats.org/officeDocument/2006/relationships/hyperlink" Target="http://www.education.gov.uk/aboutdfe/statutory/g00213145/safeguarding-children-safer-recruitment" TargetMode="External"/><Relationship Id="rId2" Type="http://schemas.openxmlformats.org/officeDocument/2006/relationships/numbering" Target="numbering.xml"/><Relationship Id="rId16" Type="http://schemas.openxmlformats.org/officeDocument/2006/relationships/hyperlink" Target="http://www.legislation.gov.uk/ukpga/2006/47/cont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lendar.soton.ac.uk/sectionIV/Safeguarding%20Appendix%204%20Work%20Experience%202015.docx" TargetMode="External"/><Relationship Id="rId5" Type="http://schemas.openxmlformats.org/officeDocument/2006/relationships/webSettings" Target="webSettings.xml"/><Relationship Id="rId15" Type="http://schemas.openxmlformats.org/officeDocument/2006/relationships/hyperlink" Target="http://www.calendar.soton.ac.uk/sectionIV/Safeguarding%20Policy%20Appendix%201%20Procedure.docx" TargetMode="External"/><Relationship Id="rId10" Type="http://schemas.openxmlformats.org/officeDocument/2006/relationships/hyperlink" Target="http://www.calendar.soton.ac.uk/sectionIV/Safeguarding%20Appendix%203%20Recruitment%202015.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lendar.soton.ac.uk/sectionIV/Safeguarding%20Policy%20Appendix%202%20-%20roles%20.docx" TargetMode="External"/><Relationship Id="rId14" Type="http://schemas.openxmlformats.org/officeDocument/2006/relationships/hyperlink" Target="http://www.calendar.soton.ac.uk/sectionIV/Safeguarding%20Appendix%207%20Related%20Policies%2020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AB303-F5D2-4A89-A3AA-A884ADCB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Plant M.B.</dc:creator>
  <cp:lastModifiedBy>Sutherland M.</cp:lastModifiedBy>
  <cp:revision>2</cp:revision>
  <cp:lastPrinted>2015-05-08T08:01:00Z</cp:lastPrinted>
  <dcterms:created xsi:type="dcterms:W3CDTF">2015-11-26T12:48:00Z</dcterms:created>
  <dcterms:modified xsi:type="dcterms:W3CDTF">2015-11-26T12:48:00Z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